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B89D" w14:textId="77777777" w:rsidR="00C32068" w:rsidRPr="00B93E4F" w:rsidRDefault="00C32068" w:rsidP="00C32068">
      <w:pPr>
        <w:spacing w:before="120" w:after="120"/>
        <w:jc w:val="center"/>
        <w:rPr>
          <w:rFonts w:ascii="Times New Roman" w:eastAsia="Times New Roman" w:hAnsi="Times New Roman" w:cs="Times New Roman"/>
          <w:b/>
          <w:sz w:val="24"/>
          <w:szCs w:val="24"/>
        </w:rPr>
      </w:pPr>
      <w:r w:rsidRPr="00B93E4F">
        <w:rPr>
          <w:rFonts w:ascii="Times New Roman" w:eastAsia="Times New Roman" w:hAnsi="Times New Roman" w:cs="Times New Roman"/>
          <w:b/>
          <w:sz w:val="24"/>
          <w:szCs w:val="24"/>
        </w:rPr>
        <w:t>SELETUSKIRI</w:t>
      </w:r>
    </w:p>
    <w:p w14:paraId="5AEEB89E" w14:textId="77777777" w:rsidR="00C32068" w:rsidRPr="00B93E4F" w:rsidRDefault="00C32068" w:rsidP="00C32068">
      <w:pPr>
        <w:spacing w:before="120" w:after="120"/>
        <w:jc w:val="center"/>
        <w:rPr>
          <w:rFonts w:ascii="Times New Roman" w:eastAsia="Times New Roman" w:hAnsi="Times New Roman" w:cs="Times New Roman"/>
          <w:b/>
          <w:sz w:val="24"/>
          <w:szCs w:val="24"/>
        </w:rPr>
      </w:pPr>
      <w:r w:rsidRPr="00B93E4F">
        <w:rPr>
          <w:rFonts w:ascii="Times New Roman" w:eastAsia="Times New Roman" w:hAnsi="Times New Roman" w:cs="Times New Roman"/>
          <w:b/>
          <w:sz w:val="24"/>
          <w:szCs w:val="24"/>
        </w:rPr>
        <w:t>Vabariigi Valitsuse otsuse juurde</w:t>
      </w:r>
    </w:p>
    <w:p w14:paraId="68D5FC66" w14:textId="0F8CBD59" w:rsidR="007742D6" w:rsidRPr="007742D6" w:rsidRDefault="00C32068" w:rsidP="007742D6">
      <w:pPr>
        <w:spacing w:after="0"/>
        <w:jc w:val="center"/>
        <w:rPr>
          <w:rFonts w:ascii="Times New Roman" w:eastAsia="Times New Roman" w:hAnsi="Times New Roman" w:cs="Times New Roman"/>
          <w:b/>
          <w:sz w:val="24"/>
          <w:szCs w:val="24"/>
        </w:rPr>
      </w:pPr>
      <w:r w:rsidRPr="00B93E4F">
        <w:rPr>
          <w:rFonts w:ascii="Times New Roman" w:eastAsia="Times New Roman" w:hAnsi="Times New Roman" w:cs="Times New Roman"/>
          <w:b/>
          <w:sz w:val="24"/>
          <w:szCs w:val="24"/>
        </w:rPr>
        <w:t xml:space="preserve">„Eesti seisukohad </w:t>
      </w:r>
      <w:r w:rsidR="007742D6" w:rsidRPr="007742D6">
        <w:rPr>
          <w:rFonts w:ascii="Times New Roman" w:eastAsia="Times New Roman" w:hAnsi="Times New Roman" w:cs="Times New Roman"/>
          <w:b/>
          <w:sz w:val="24"/>
          <w:szCs w:val="24"/>
        </w:rPr>
        <w:t>Euroopa Parlamendi ja Nõukogu</w:t>
      </w:r>
      <w:r w:rsidR="007742D6">
        <w:rPr>
          <w:rFonts w:ascii="Times New Roman" w:eastAsia="Times New Roman" w:hAnsi="Times New Roman" w:cs="Times New Roman"/>
          <w:b/>
          <w:sz w:val="24"/>
          <w:szCs w:val="24"/>
        </w:rPr>
        <w:t xml:space="preserve"> määruse ettepaneku</w:t>
      </w:r>
      <w:r w:rsidR="007742D6" w:rsidRPr="007742D6">
        <w:rPr>
          <w:rFonts w:ascii="Times New Roman" w:eastAsia="Times New Roman" w:hAnsi="Times New Roman" w:cs="Times New Roman"/>
          <w:b/>
          <w:sz w:val="24"/>
          <w:szCs w:val="24"/>
        </w:rPr>
        <w:t>, millega keelatakse sunniviisilise töö</w:t>
      </w:r>
    </w:p>
    <w:p w14:paraId="5AEEB8A0" w14:textId="277A07DF" w:rsidR="00C32068" w:rsidRPr="00B93E4F" w:rsidRDefault="007742D6" w:rsidP="007742D6">
      <w:pPr>
        <w:spacing w:after="0"/>
        <w:jc w:val="center"/>
        <w:rPr>
          <w:rFonts w:ascii="Times New Roman" w:eastAsia="Times New Roman" w:hAnsi="Times New Roman" w:cs="Times New Roman"/>
          <w:b/>
          <w:sz w:val="24"/>
          <w:szCs w:val="24"/>
        </w:rPr>
      </w:pPr>
      <w:r w:rsidRPr="007742D6">
        <w:rPr>
          <w:rFonts w:ascii="Times New Roman" w:eastAsia="Times New Roman" w:hAnsi="Times New Roman" w:cs="Times New Roman"/>
          <w:b/>
          <w:sz w:val="24"/>
          <w:szCs w:val="24"/>
        </w:rPr>
        <w:t xml:space="preserve">tulemusena valminud tooted liidu turul, </w:t>
      </w:r>
      <w:r w:rsidR="00C32068" w:rsidRPr="00B93E4F">
        <w:rPr>
          <w:rFonts w:ascii="Times New Roman" w:eastAsia="Times New Roman" w:hAnsi="Times New Roman" w:cs="Times New Roman"/>
          <w:b/>
          <w:sz w:val="24"/>
          <w:szCs w:val="24"/>
        </w:rPr>
        <w:t>eelnõu kohta“</w:t>
      </w:r>
    </w:p>
    <w:p w14:paraId="5AEEB8A1" w14:textId="77777777" w:rsidR="00C32068" w:rsidRPr="00B93E4F" w:rsidRDefault="00C32068" w:rsidP="00C32068">
      <w:pPr>
        <w:jc w:val="both"/>
        <w:rPr>
          <w:rFonts w:ascii="Times New Roman" w:hAnsi="Times New Roman" w:cs="Times New Roman"/>
          <w:sz w:val="24"/>
          <w:szCs w:val="24"/>
        </w:rPr>
      </w:pPr>
    </w:p>
    <w:p w14:paraId="5AEEB8A2" w14:textId="77777777" w:rsidR="00C32068" w:rsidRPr="00B93E4F" w:rsidRDefault="00C32068" w:rsidP="00C32068">
      <w:pPr>
        <w:pStyle w:val="Loendilik"/>
        <w:numPr>
          <w:ilvl w:val="0"/>
          <w:numId w:val="2"/>
        </w:numPr>
        <w:spacing w:after="120" w:line="240" w:lineRule="auto"/>
        <w:contextualSpacing w:val="0"/>
        <w:jc w:val="both"/>
        <w:rPr>
          <w:rFonts w:ascii="Times New Roman" w:hAnsi="Times New Roman" w:cs="Times New Roman"/>
          <w:b/>
          <w:sz w:val="24"/>
          <w:szCs w:val="24"/>
        </w:rPr>
      </w:pPr>
      <w:r w:rsidRPr="00B93E4F">
        <w:rPr>
          <w:rFonts w:ascii="Times New Roman" w:hAnsi="Times New Roman" w:cs="Times New Roman"/>
          <w:b/>
          <w:sz w:val="24"/>
          <w:szCs w:val="24"/>
        </w:rPr>
        <w:t>Sissejuhatus</w:t>
      </w:r>
    </w:p>
    <w:p w14:paraId="35563051" w14:textId="0196672E" w:rsidR="00454ABC" w:rsidRPr="002D1332" w:rsidRDefault="00C32068" w:rsidP="00454ABC">
      <w:pPr>
        <w:spacing w:after="120" w:line="240" w:lineRule="auto"/>
        <w:jc w:val="both"/>
        <w:rPr>
          <w:rFonts w:ascii="Times New Roman" w:hAnsi="Times New Roman" w:cs="Times New Roman"/>
          <w:sz w:val="24"/>
          <w:szCs w:val="24"/>
        </w:rPr>
      </w:pPr>
      <w:r w:rsidRPr="002D1332">
        <w:rPr>
          <w:rFonts w:ascii="Times New Roman" w:hAnsi="Times New Roman" w:cs="Times New Roman"/>
          <w:bCs/>
          <w:sz w:val="24"/>
          <w:szCs w:val="24"/>
        </w:rPr>
        <w:t xml:space="preserve">Euroopa Komisjon (edaspidi </w:t>
      </w:r>
      <w:r w:rsidRPr="002D1332">
        <w:rPr>
          <w:rFonts w:ascii="Times New Roman" w:hAnsi="Times New Roman" w:cs="Times New Roman"/>
          <w:bCs/>
          <w:i/>
          <w:sz w:val="24"/>
          <w:szCs w:val="24"/>
        </w:rPr>
        <w:t>komisjon</w:t>
      </w:r>
      <w:r w:rsidRPr="002D1332">
        <w:rPr>
          <w:rFonts w:ascii="Times New Roman" w:hAnsi="Times New Roman" w:cs="Times New Roman"/>
          <w:bCs/>
          <w:sz w:val="24"/>
          <w:szCs w:val="24"/>
        </w:rPr>
        <w:t xml:space="preserve">) </w:t>
      </w:r>
      <w:r w:rsidR="00454ABC" w:rsidRPr="002D1332">
        <w:rPr>
          <w:rFonts w:ascii="Times New Roman" w:hAnsi="Times New Roman" w:cs="Times New Roman"/>
          <w:sz w:val="24"/>
          <w:szCs w:val="24"/>
        </w:rPr>
        <w:t>avaldas 14.09.</w:t>
      </w:r>
      <w:r w:rsidR="00F724D7">
        <w:rPr>
          <w:rFonts w:ascii="Times New Roman" w:hAnsi="Times New Roman" w:cs="Times New Roman"/>
          <w:sz w:val="24"/>
          <w:szCs w:val="24"/>
        </w:rPr>
        <w:t>20</w:t>
      </w:r>
      <w:r w:rsidR="00454ABC" w:rsidRPr="002D1332">
        <w:rPr>
          <w:rFonts w:ascii="Times New Roman" w:hAnsi="Times New Roman" w:cs="Times New Roman"/>
          <w:sz w:val="24"/>
          <w:szCs w:val="24"/>
        </w:rPr>
        <w:t xml:space="preserve">22 </w:t>
      </w:r>
      <w:hyperlink r:id="rId12" w:history="1">
        <w:r w:rsidR="00454ABC" w:rsidRPr="002D1332">
          <w:rPr>
            <w:rStyle w:val="Hperlink"/>
            <w:rFonts w:ascii="Times New Roman" w:hAnsi="Times New Roman" w:cs="Times New Roman"/>
            <w:sz w:val="24"/>
            <w:szCs w:val="24"/>
          </w:rPr>
          <w:t>määruse eelnõu, et keelata sunnitöö tulemusena valminud tooted liidu turul</w:t>
        </w:r>
      </w:hyperlink>
      <w:r w:rsidR="00454ABC" w:rsidRPr="002D1332">
        <w:rPr>
          <w:rFonts w:ascii="Times New Roman" w:hAnsi="Times New Roman" w:cs="Times New Roman"/>
          <w:sz w:val="24"/>
          <w:szCs w:val="24"/>
        </w:rPr>
        <w:t xml:space="preserve">. Eelnõus keelatakse ettevõtjatel lasta müügile/teha EL turul kättesaadavaks sunnitööga valmistatud tooted. Keeld on ette nähtud ka juhul, kui osa tootest on sunnitööga tehtud või toote pakendamisel on sunnitööd kasutatud. Hõlmatud on ka e-kaubandus. Samuti ei tohi selliseid tooteid eksportida. </w:t>
      </w:r>
    </w:p>
    <w:p w14:paraId="792E0E62" w14:textId="02CBD8B1" w:rsidR="00454ABC" w:rsidRPr="002D1332" w:rsidRDefault="00454ABC" w:rsidP="00454ABC">
      <w:pPr>
        <w:jc w:val="both"/>
        <w:rPr>
          <w:rFonts w:ascii="Times New Roman" w:hAnsi="Times New Roman" w:cs="Times New Roman"/>
          <w:sz w:val="24"/>
          <w:szCs w:val="24"/>
        </w:rPr>
      </w:pPr>
      <w:r w:rsidRPr="002D1332">
        <w:rPr>
          <w:rFonts w:ascii="Times New Roman" w:hAnsi="Times New Roman" w:cs="Times New Roman"/>
          <w:sz w:val="24"/>
          <w:szCs w:val="24"/>
        </w:rPr>
        <w:t xml:space="preserve">Sunnitöö definitsiooni puhul on lähtutud Rahvusvahelise </w:t>
      </w:r>
      <w:r w:rsidRPr="00A10096">
        <w:rPr>
          <w:rFonts w:ascii="Times New Roman" w:hAnsi="Times New Roman" w:cs="Times New Roman"/>
          <w:sz w:val="24"/>
          <w:szCs w:val="24"/>
        </w:rPr>
        <w:t xml:space="preserve">Tööorganisatsiooni </w:t>
      </w:r>
      <w:hyperlink r:id="rId13" w:history="1">
        <w:r w:rsidRPr="00A10096">
          <w:rPr>
            <w:rStyle w:val="Hperlink"/>
            <w:rFonts w:ascii="Times New Roman" w:hAnsi="Times New Roman" w:cs="Times New Roman"/>
            <w:color w:val="auto"/>
            <w:sz w:val="24"/>
            <w:szCs w:val="24"/>
            <w:u w:val="none"/>
          </w:rPr>
          <w:t>konventsioonist</w:t>
        </w:r>
      </w:hyperlink>
      <w:r w:rsidR="008D7354" w:rsidRPr="00A10096">
        <w:rPr>
          <w:rStyle w:val="Hperlink"/>
          <w:rFonts w:ascii="Times New Roman" w:hAnsi="Times New Roman" w:cs="Times New Roman"/>
          <w:color w:val="auto"/>
          <w:sz w:val="24"/>
          <w:szCs w:val="24"/>
          <w:u w:val="none"/>
        </w:rPr>
        <w:t xml:space="preserve"> (edaspidi ILO ehk </w:t>
      </w:r>
      <w:r w:rsidR="008D7354" w:rsidRPr="00A10096">
        <w:rPr>
          <w:rStyle w:val="Hperlink"/>
          <w:rFonts w:ascii="Times New Roman" w:hAnsi="Times New Roman" w:cs="Times New Roman"/>
          <w:i/>
          <w:iCs/>
          <w:color w:val="auto"/>
          <w:sz w:val="24"/>
          <w:szCs w:val="24"/>
          <w:u w:val="none"/>
        </w:rPr>
        <w:t xml:space="preserve">International </w:t>
      </w:r>
      <w:proofErr w:type="spellStart"/>
      <w:r w:rsidR="008D7354" w:rsidRPr="00A10096">
        <w:rPr>
          <w:rStyle w:val="Hperlink"/>
          <w:rFonts w:ascii="Times New Roman" w:hAnsi="Times New Roman" w:cs="Times New Roman"/>
          <w:i/>
          <w:iCs/>
          <w:color w:val="auto"/>
          <w:sz w:val="24"/>
          <w:szCs w:val="24"/>
          <w:u w:val="none"/>
        </w:rPr>
        <w:t>Labour</w:t>
      </w:r>
      <w:proofErr w:type="spellEnd"/>
      <w:r w:rsidR="008D7354" w:rsidRPr="00A10096">
        <w:rPr>
          <w:rStyle w:val="Hperlink"/>
          <w:rFonts w:ascii="Times New Roman" w:hAnsi="Times New Roman" w:cs="Times New Roman"/>
          <w:i/>
          <w:iCs/>
          <w:color w:val="auto"/>
          <w:sz w:val="24"/>
          <w:szCs w:val="24"/>
          <w:u w:val="none"/>
        </w:rPr>
        <w:t xml:space="preserve"> </w:t>
      </w:r>
      <w:proofErr w:type="spellStart"/>
      <w:r w:rsidR="008D7354" w:rsidRPr="00A10096">
        <w:rPr>
          <w:rStyle w:val="Hperlink"/>
          <w:rFonts w:ascii="Times New Roman" w:hAnsi="Times New Roman" w:cs="Times New Roman"/>
          <w:i/>
          <w:iCs/>
          <w:color w:val="auto"/>
          <w:sz w:val="24"/>
          <w:szCs w:val="24"/>
          <w:u w:val="none"/>
        </w:rPr>
        <w:t>Organisation</w:t>
      </w:r>
      <w:proofErr w:type="spellEnd"/>
      <w:r w:rsidR="008D7354" w:rsidRPr="00A10096">
        <w:rPr>
          <w:rStyle w:val="Hperlink"/>
          <w:rFonts w:ascii="Times New Roman" w:hAnsi="Times New Roman" w:cs="Times New Roman"/>
          <w:color w:val="auto"/>
          <w:sz w:val="24"/>
          <w:szCs w:val="24"/>
          <w:u w:val="none"/>
        </w:rPr>
        <w:t>)</w:t>
      </w:r>
      <w:r w:rsidRPr="00A10096">
        <w:rPr>
          <w:rFonts w:ascii="Times New Roman" w:hAnsi="Times New Roman" w:cs="Times New Roman"/>
          <w:sz w:val="24"/>
          <w:szCs w:val="24"/>
        </w:rPr>
        <w:t>, mille Eesti on ratifitseerinud</w:t>
      </w:r>
      <w:r w:rsidRPr="002D1332">
        <w:rPr>
          <w:rFonts w:ascii="Times New Roman" w:hAnsi="Times New Roman" w:cs="Times New Roman"/>
          <w:sz w:val="24"/>
          <w:szCs w:val="24"/>
        </w:rPr>
        <w:t>. Konventsiooni mõistes tähendab sunniviisiline või kohustuslik töö igasugust tööd, mida nõutakse mistahes isikult ükskõik missuguse karistusega ähvardades ja milleks see isik ei ole ennast vabatahtlikult pakkunud.</w:t>
      </w:r>
      <w:r w:rsidR="003D49C4">
        <w:rPr>
          <w:rStyle w:val="Allmrkuseviide"/>
          <w:rFonts w:ascii="Times New Roman" w:hAnsi="Times New Roman" w:cs="Times New Roman"/>
          <w:sz w:val="24"/>
          <w:szCs w:val="24"/>
        </w:rPr>
        <w:footnoteReference w:id="2"/>
      </w:r>
      <w:r w:rsidRPr="002D1332">
        <w:rPr>
          <w:rFonts w:ascii="Times New Roman" w:hAnsi="Times New Roman" w:cs="Times New Roman"/>
          <w:sz w:val="24"/>
          <w:szCs w:val="24"/>
        </w:rPr>
        <w:t xml:space="preserve"> </w:t>
      </w:r>
    </w:p>
    <w:p w14:paraId="76EABD55" w14:textId="08793D56" w:rsidR="00454ABC" w:rsidRPr="002D1332" w:rsidRDefault="00454ABC" w:rsidP="00454ABC">
      <w:pPr>
        <w:jc w:val="both"/>
        <w:rPr>
          <w:rFonts w:ascii="Times New Roman" w:hAnsi="Times New Roman" w:cs="Times New Roman"/>
          <w:sz w:val="24"/>
          <w:szCs w:val="24"/>
        </w:rPr>
      </w:pPr>
      <w:r w:rsidRPr="002D1332">
        <w:rPr>
          <w:rFonts w:ascii="Times New Roman" w:hAnsi="Times New Roman" w:cs="Times New Roman"/>
          <w:sz w:val="24"/>
          <w:szCs w:val="24"/>
        </w:rPr>
        <w:t>Liikmesriigid peavad määrama pädevad asutused, kes vastutavad (otsekohalduva) määruse rakendamise ja jõustamise eest. Asutustele antakse volitus võtta pärast uurimist ELi turult tagasi sunnitöö tulemusena valmistatud tooted. Riikide tolliasutused kontrollivad tooteid piiril, tuginedes pädeva asutuse otsustele. Seejuures tuleb ühe riigi pädeva asutuse tehtud otsuseid tunnustada ja täita kõikides teistes EL riikides</w:t>
      </w:r>
      <w:r w:rsidR="002D1332" w:rsidRPr="002D1332">
        <w:rPr>
          <w:rFonts w:ascii="Times New Roman" w:hAnsi="Times New Roman" w:cs="Times New Roman"/>
          <w:sz w:val="24"/>
          <w:szCs w:val="24"/>
        </w:rPr>
        <w:t>.</w:t>
      </w:r>
    </w:p>
    <w:p w14:paraId="77D456B0" w14:textId="227AF002" w:rsidR="007742D6" w:rsidRPr="002D1332" w:rsidRDefault="002D1332" w:rsidP="002D1332">
      <w:pPr>
        <w:jc w:val="both"/>
        <w:rPr>
          <w:rFonts w:ascii="Times New Roman" w:hAnsi="Times New Roman" w:cs="Times New Roman"/>
          <w:sz w:val="24"/>
          <w:szCs w:val="24"/>
        </w:rPr>
      </w:pPr>
      <w:r>
        <w:rPr>
          <w:rFonts w:ascii="Times New Roman" w:hAnsi="Times New Roman" w:cs="Times New Roman"/>
          <w:sz w:val="24"/>
          <w:szCs w:val="24"/>
        </w:rPr>
        <w:t xml:space="preserve">Samuti näeb eelnõu </w:t>
      </w:r>
      <w:r w:rsidR="00454ABC" w:rsidRPr="002D1332">
        <w:rPr>
          <w:rFonts w:ascii="Times New Roman" w:hAnsi="Times New Roman" w:cs="Times New Roman"/>
          <w:sz w:val="24"/>
          <w:szCs w:val="24"/>
        </w:rPr>
        <w:t xml:space="preserve">ette andmebaasi loomise, kus hakkab olema info piirkondade ja toodete kohta, mille puhul on risk, et nende tootmisel kasutatakse sunnitööd. Lisaks luuakse uus platvorm, ELi võrgustik sunnitööga valmistatud toodete vastu, et tagada struktureeritud koordineerimine ja koostöö pädevate asutuste ja </w:t>
      </w:r>
      <w:r w:rsidRPr="002D1332">
        <w:rPr>
          <w:rFonts w:ascii="Times New Roman" w:hAnsi="Times New Roman" w:cs="Times New Roman"/>
          <w:sz w:val="24"/>
          <w:szCs w:val="24"/>
        </w:rPr>
        <w:t>komisjoni</w:t>
      </w:r>
      <w:r w:rsidR="00454ABC" w:rsidRPr="002D1332">
        <w:rPr>
          <w:rFonts w:ascii="Times New Roman" w:hAnsi="Times New Roman" w:cs="Times New Roman"/>
          <w:sz w:val="24"/>
          <w:szCs w:val="24"/>
        </w:rPr>
        <w:t xml:space="preserve"> vahel.</w:t>
      </w:r>
    </w:p>
    <w:p w14:paraId="070A0B10" w14:textId="77777777" w:rsidR="006C35F8" w:rsidRPr="006C35F8" w:rsidRDefault="000E4D59" w:rsidP="006C35F8">
      <w:pPr>
        <w:pStyle w:val="pf0"/>
        <w:jc w:val="both"/>
        <w:rPr>
          <w:rStyle w:val="cf01"/>
          <w:rFonts w:ascii="Times New Roman" w:hAnsi="Times New Roman" w:cs="Times New Roman"/>
          <w:sz w:val="24"/>
          <w:szCs w:val="24"/>
        </w:rPr>
      </w:pPr>
      <w:r w:rsidRPr="006C35F8">
        <w:rPr>
          <w:b/>
          <w:bCs/>
        </w:rPr>
        <w:t>Algatus mõju</w:t>
      </w:r>
      <w:r w:rsidR="006C35F8" w:rsidRPr="006C35F8">
        <w:rPr>
          <w:b/>
          <w:bCs/>
        </w:rPr>
        <w:t xml:space="preserve">tab </w:t>
      </w:r>
      <w:r w:rsidR="006C35F8" w:rsidRPr="006C35F8">
        <w:t>kõiki Eestis valmistatud ja Eestisse imporditud tooteid tarbivaid inimesi.</w:t>
      </w:r>
      <w:r w:rsidR="006C35F8" w:rsidRPr="006C35F8">
        <w:rPr>
          <w:noProof/>
        </w:rPr>
        <w:t xml:space="preserve"> Muudatus ei mõjuta otseselt Eestis töötavaid inimesi, kuna sunniviisilist töötamist ei ole Eestis tuvastatud. </w:t>
      </w:r>
      <w:r w:rsidR="006C35F8" w:rsidRPr="006C35F8">
        <w:t xml:space="preserve">Kuigi Eestis ei ole sunnitöö juhtumeid tuvastatud, on siiski võimalik, et teatud Eestis valmistatud toodete imporditud osad või koostisained on valminud sunniviisilise töö tulemusena. Selliste toodete turult eemaldamisega aitab Eesti kaasa amoraalsete töövormide tõkestamisele ning seeläbi ka inimõiguste eest seismisele. Samuti </w:t>
      </w:r>
      <w:r w:rsidR="006C35F8" w:rsidRPr="006C35F8">
        <w:rPr>
          <w:rStyle w:val="cf01"/>
          <w:rFonts w:ascii="Times New Roman" w:hAnsi="Times New Roman" w:cs="Times New Roman"/>
          <w:sz w:val="24"/>
          <w:szCs w:val="24"/>
        </w:rPr>
        <w:t>aitab sunnitööga toodetud toodete müügi ja ekspordi keelamine tagada ettevõtjatele võrdsed võimalused turul tegutsemiseks ja edendada õiglasi kaubandustavasid</w:t>
      </w:r>
      <w:r w:rsidR="006C35F8" w:rsidRPr="006C35F8">
        <w:rPr>
          <w:rStyle w:val="cf01"/>
          <w:rFonts w:ascii="Times New Roman" w:eastAsia="Calibri" w:hAnsi="Times New Roman" w:cs="Times New Roman"/>
          <w:sz w:val="24"/>
          <w:szCs w:val="24"/>
        </w:rPr>
        <w:t xml:space="preserve">, kuivõrd </w:t>
      </w:r>
      <w:r w:rsidR="006C35F8" w:rsidRPr="006C35F8">
        <w:t>s</w:t>
      </w:r>
      <w:r w:rsidR="006C35F8" w:rsidRPr="006C35F8">
        <w:rPr>
          <w:rStyle w:val="cf01"/>
          <w:rFonts w:ascii="Times New Roman" w:hAnsi="Times New Roman" w:cs="Times New Roman"/>
          <w:sz w:val="24"/>
          <w:szCs w:val="24"/>
        </w:rPr>
        <w:t xml:space="preserve">unnitööd kasutavad ettevõtted saavad ebaõiglase palgamaksmise ja töötingimuste rikkumise tõttu toota kaupasid oluliselt odavamalt, kui nendega ausalt konkureerivad ettevõtted, kes tegutsevad turul ausalt – maksavad õiglast palka ja panustavad inimväärsete töötingimuste loomisesse.  </w:t>
      </w:r>
    </w:p>
    <w:p w14:paraId="7AA431EE" w14:textId="7A2F6386" w:rsidR="006C35F8" w:rsidRPr="006C35F8" w:rsidRDefault="006C35F8" w:rsidP="006C35F8">
      <w:pPr>
        <w:pStyle w:val="pf0"/>
        <w:jc w:val="both"/>
      </w:pPr>
      <w:r w:rsidRPr="006C35F8">
        <w:t xml:space="preserve">Sätetest tuleneb Eestile kohustus määrata üks või mitu pädevat asutust, kelle ülesanne on teha kindlaks, kas mõnes toote valmistamise etapis on kasutatud sunniviisilist tööd ja vajadusel </w:t>
      </w:r>
      <w:r w:rsidRPr="006C35F8">
        <w:lastRenderedPageBreak/>
        <w:t xml:space="preserve">tooted turult eemaldada. Määruse nõuetekohane rakendamine toob riigiasutuste tasandil kaasa töökoormuse kasvu seoses järelevalveülesannete täitmise ja karistusmeetmete rakendamisega. </w:t>
      </w:r>
    </w:p>
    <w:p w14:paraId="081C6B27" w14:textId="1D7C812C" w:rsidR="006C35F8" w:rsidRPr="006C35F8" w:rsidRDefault="00751C37" w:rsidP="006C35F8">
      <w:pPr>
        <w:spacing w:after="120" w:line="240" w:lineRule="auto"/>
        <w:jc w:val="both"/>
        <w:rPr>
          <w:rFonts w:ascii="Times New Roman" w:eastAsia="Times New Roman" w:hAnsi="Times New Roman" w:cs="Times New Roman"/>
          <w:sz w:val="24"/>
          <w:szCs w:val="24"/>
        </w:rPr>
      </w:pPr>
      <w:r w:rsidRPr="006C35F8">
        <w:rPr>
          <w:rFonts w:ascii="Times New Roman" w:eastAsia="Times New Roman" w:hAnsi="Times New Roman" w:cs="Times New Roman"/>
          <w:sz w:val="24"/>
          <w:szCs w:val="24"/>
        </w:rPr>
        <w:t>Ebasoovitava</w:t>
      </w:r>
      <w:r>
        <w:rPr>
          <w:rFonts w:ascii="Times New Roman" w:eastAsia="Times New Roman" w:hAnsi="Times New Roman" w:cs="Times New Roman"/>
          <w:sz w:val="24"/>
          <w:szCs w:val="24"/>
        </w:rPr>
        <w:t>t</w:t>
      </w:r>
      <w:r w:rsidRPr="006C35F8">
        <w:rPr>
          <w:rFonts w:ascii="Times New Roman" w:eastAsia="Times New Roman" w:hAnsi="Times New Roman" w:cs="Times New Roman"/>
          <w:sz w:val="24"/>
          <w:szCs w:val="24"/>
        </w:rPr>
        <w:t xml:space="preserve"> </w:t>
      </w:r>
      <w:r w:rsidR="006C35F8" w:rsidRPr="006C35F8">
        <w:rPr>
          <w:rFonts w:ascii="Times New Roman" w:eastAsia="Times New Roman" w:hAnsi="Times New Roman" w:cs="Times New Roman"/>
          <w:sz w:val="24"/>
          <w:szCs w:val="24"/>
        </w:rPr>
        <w:t>mõju võib esineda juhul, kui ELi turul keelustatakse toode või toote osa, mis on ettevõtte tegevuses oluliseks osaks ning selle asendamine on kulukas või hoopis võimatu, mõjudes negatiivselt ettevõtte majandustegevusele. Samuti võib see kaasa tuua hinnatõusu ja tarneraskusi. Seoses sunniviisilise töö tulemusena valminud toodete keelustamisega võivad suhted halveneda teatud kolmandate riikidega, kelle majandust ekspordi vähenemine mõjutab.</w:t>
      </w:r>
    </w:p>
    <w:p w14:paraId="27C85CA6" w14:textId="126D0EFC" w:rsidR="007742D6" w:rsidRPr="002D1332" w:rsidRDefault="007742D6" w:rsidP="007742D6">
      <w:pPr>
        <w:spacing w:after="120" w:line="240" w:lineRule="auto"/>
        <w:jc w:val="both"/>
        <w:rPr>
          <w:rFonts w:ascii="Times New Roman" w:hAnsi="Times New Roman" w:cs="Times New Roman"/>
          <w:noProof/>
          <w:sz w:val="24"/>
          <w:szCs w:val="24"/>
        </w:rPr>
      </w:pPr>
    </w:p>
    <w:p w14:paraId="0202C1D6" w14:textId="77EB36E9" w:rsidR="00F735FC" w:rsidRDefault="00C32068" w:rsidP="007742D6">
      <w:pPr>
        <w:spacing w:after="120" w:line="240" w:lineRule="auto"/>
        <w:jc w:val="both"/>
        <w:rPr>
          <w:rFonts w:ascii="Times New Roman" w:hAnsi="Times New Roman" w:cs="Times New Roman"/>
          <w:sz w:val="24"/>
          <w:szCs w:val="24"/>
        </w:rPr>
      </w:pPr>
      <w:r w:rsidRPr="00B93E4F">
        <w:rPr>
          <w:rFonts w:ascii="Times New Roman" w:hAnsi="Times New Roman" w:cs="Times New Roman"/>
          <w:sz w:val="24"/>
          <w:szCs w:val="24"/>
        </w:rPr>
        <w:t xml:space="preserve">Õigusakti vastuvõtmiseks on nõukogus vaja </w:t>
      </w:r>
      <w:r w:rsidR="007E4989" w:rsidRPr="007E4989">
        <w:rPr>
          <w:rFonts w:ascii="Times New Roman" w:hAnsi="Times New Roman" w:cs="Times New Roman"/>
          <w:sz w:val="24"/>
          <w:szCs w:val="24"/>
        </w:rPr>
        <w:t>kvalifitseeritud</w:t>
      </w:r>
      <w:r w:rsidRPr="007E4989">
        <w:rPr>
          <w:rFonts w:ascii="Times New Roman" w:hAnsi="Times New Roman" w:cs="Times New Roman"/>
          <w:sz w:val="24"/>
          <w:szCs w:val="24"/>
        </w:rPr>
        <w:t xml:space="preserve"> häälteenamust</w:t>
      </w:r>
      <w:r w:rsidRPr="00B93E4F">
        <w:rPr>
          <w:rFonts w:ascii="Times New Roman" w:hAnsi="Times New Roman" w:cs="Times New Roman"/>
          <w:sz w:val="24"/>
          <w:szCs w:val="24"/>
        </w:rPr>
        <w:t xml:space="preserve">. </w:t>
      </w:r>
    </w:p>
    <w:p w14:paraId="5AEEB8A5" w14:textId="34E07B19" w:rsidR="00C32068" w:rsidRPr="007E4989" w:rsidRDefault="007742D6" w:rsidP="007742D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Määruse</w:t>
      </w:r>
      <w:r w:rsidR="00C32068" w:rsidRPr="00B93E4F">
        <w:rPr>
          <w:rFonts w:ascii="Times New Roman" w:hAnsi="Times New Roman" w:cs="Times New Roman"/>
          <w:sz w:val="24"/>
          <w:szCs w:val="24"/>
        </w:rPr>
        <w:t xml:space="preserve"> eelnõu menetlemine toimub </w:t>
      </w:r>
      <w:r w:rsidR="00C32068" w:rsidRPr="007E4989">
        <w:rPr>
          <w:rFonts w:ascii="Times New Roman" w:hAnsi="Times New Roman" w:cs="Times New Roman"/>
          <w:sz w:val="24"/>
          <w:szCs w:val="24"/>
        </w:rPr>
        <w:t xml:space="preserve">Euroopa Liidu nõukogu </w:t>
      </w:r>
      <w:r>
        <w:rPr>
          <w:rFonts w:ascii="Times New Roman" w:hAnsi="Times New Roman" w:cs="Times New Roman"/>
          <w:sz w:val="24"/>
          <w:szCs w:val="24"/>
        </w:rPr>
        <w:t>siseturu</w:t>
      </w:r>
      <w:r w:rsidR="00C32068" w:rsidRPr="007E4989">
        <w:rPr>
          <w:rFonts w:ascii="Times New Roman" w:hAnsi="Times New Roman" w:cs="Times New Roman"/>
          <w:sz w:val="24"/>
          <w:szCs w:val="24"/>
        </w:rPr>
        <w:t xml:space="preserve"> töörühmas</w:t>
      </w:r>
      <w:r w:rsidR="008A423D">
        <w:rPr>
          <w:rFonts w:ascii="Times New Roman" w:hAnsi="Times New Roman" w:cs="Times New Roman"/>
          <w:sz w:val="24"/>
          <w:szCs w:val="24"/>
        </w:rPr>
        <w:t>.</w:t>
      </w:r>
    </w:p>
    <w:p w14:paraId="5AEEB8A7" w14:textId="393C6E9D" w:rsidR="00C32068" w:rsidRPr="006C2431" w:rsidRDefault="00F8572B" w:rsidP="00F53E19">
      <w:pPr>
        <w:spacing w:after="120" w:line="240" w:lineRule="auto"/>
        <w:jc w:val="both"/>
        <w:rPr>
          <w:rFonts w:ascii="Times New Roman" w:hAnsi="Times New Roman" w:cs="Times New Roman"/>
          <w:sz w:val="24"/>
          <w:szCs w:val="24"/>
        </w:rPr>
      </w:pPr>
      <w:r w:rsidRPr="006C2431">
        <w:rPr>
          <w:rFonts w:ascii="Times New Roman" w:eastAsia="Times New Roman" w:hAnsi="Times New Roman" w:cs="Times New Roman"/>
          <w:bCs/>
          <w:sz w:val="24"/>
          <w:szCs w:val="24"/>
        </w:rPr>
        <w:t xml:space="preserve">Vabariigi Valitsuse otsuse eelnõu ja seletuskirja </w:t>
      </w:r>
      <w:r w:rsidR="00C32068" w:rsidRPr="006C2431">
        <w:rPr>
          <w:rFonts w:ascii="Times New Roman" w:eastAsia="Times New Roman" w:hAnsi="Times New Roman" w:cs="Times New Roman"/>
          <w:bCs/>
          <w:sz w:val="24"/>
          <w:szCs w:val="24"/>
        </w:rPr>
        <w:t xml:space="preserve">koostasid </w:t>
      </w:r>
      <w:r w:rsidR="00EC61AC" w:rsidRPr="006C2431">
        <w:rPr>
          <w:rFonts w:ascii="Times New Roman" w:hAnsi="Times New Roman" w:cs="Times New Roman"/>
          <w:sz w:val="24"/>
          <w:szCs w:val="24"/>
        </w:rPr>
        <w:t>Majandus- ja Kommunikatsiooniministeeriumi</w:t>
      </w:r>
      <w:r w:rsidR="00F07EF1" w:rsidRPr="006C2431">
        <w:rPr>
          <w:rFonts w:ascii="Times New Roman" w:hAnsi="Times New Roman" w:cs="Times New Roman"/>
          <w:sz w:val="24"/>
          <w:szCs w:val="24"/>
        </w:rPr>
        <w:t xml:space="preserve"> </w:t>
      </w:r>
      <w:r w:rsidR="0025313F" w:rsidRPr="006C2431">
        <w:rPr>
          <w:rFonts w:ascii="Times New Roman" w:hAnsi="Times New Roman" w:cs="Times New Roman"/>
          <w:sz w:val="24"/>
          <w:szCs w:val="24"/>
        </w:rPr>
        <w:t>töösuhete ja töökeskkonna osakonna</w:t>
      </w:r>
      <w:r w:rsidR="00EC7F3D">
        <w:rPr>
          <w:rFonts w:ascii="Times New Roman" w:hAnsi="Times New Roman" w:cs="Times New Roman"/>
          <w:sz w:val="24"/>
          <w:szCs w:val="24"/>
        </w:rPr>
        <w:t xml:space="preserve"> juhataja Seili Suder (</w:t>
      </w:r>
      <w:hyperlink r:id="rId14" w:history="1">
        <w:r w:rsidR="00EC7F3D" w:rsidRPr="009D1BD2">
          <w:rPr>
            <w:rStyle w:val="Hperlink"/>
            <w:rFonts w:ascii="Times New Roman" w:hAnsi="Times New Roman" w:cs="Times New Roman"/>
            <w:sz w:val="24"/>
            <w:szCs w:val="24"/>
          </w:rPr>
          <w:t>seili.suder@mkm.ee</w:t>
        </w:r>
      </w:hyperlink>
      <w:r w:rsidR="00EC7F3D">
        <w:rPr>
          <w:rFonts w:ascii="Times New Roman" w:hAnsi="Times New Roman" w:cs="Times New Roman"/>
          <w:sz w:val="24"/>
          <w:szCs w:val="24"/>
        </w:rPr>
        <w:t xml:space="preserve">), sama osakonna </w:t>
      </w:r>
      <w:r w:rsidR="0025313F" w:rsidRPr="006C2431">
        <w:rPr>
          <w:rFonts w:ascii="Times New Roman" w:hAnsi="Times New Roman" w:cs="Times New Roman"/>
          <w:sz w:val="24"/>
          <w:szCs w:val="24"/>
        </w:rPr>
        <w:t>töövaldkonna juht Liis Tõnismaa (</w:t>
      </w:r>
      <w:hyperlink r:id="rId15" w:history="1">
        <w:r w:rsidR="0025313F" w:rsidRPr="006C2431">
          <w:rPr>
            <w:rStyle w:val="Hperlink"/>
            <w:rFonts w:ascii="Times New Roman" w:hAnsi="Times New Roman" w:cs="Times New Roman"/>
            <w:sz w:val="24"/>
            <w:szCs w:val="24"/>
          </w:rPr>
          <w:t>liis.tonismaa@mkm.ee</w:t>
        </w:r>
      </w:hyperlink>
      <w:r w:rsidR="0025313F" w:rsidRPr="006C2431">
        <w:rPr>
          <w:rFonts w:ascii="Times New Roman" w:hAnsi="Times New Roman" w:cs="Times New Roman"/>
          <w:sz w:val="24"/>
          <w:szCs w:val="24"/>
        </w:rPr>
        <w:t>), sama osakonna nõunik Kaia Läänemets-Ester (</w:t>
      </w:r>
      <w:hyperlink r:id="rId16" w:history="1">
        <w:r w:rsidR="00F53E19" w:rsidRPr="006C2431">
          <w:rPr>
            <w:rStyle w:val="Hperlink"/>
            <w:rFonts w:ascii="Times New Roman" w:hAnsi="Times New Roman" w:cs="Times New Roman"/>
            <w:sz w:val="24"/>
            <w:szCs w:val="24"/>
          </w:rPr>
          <w:t>kaia.laanemets-ester@mkm.ee</w:t>
        </w:r>
      </w:hyperlink>
      <w:r w:rsidR="0025313F" w:rsidRPr="006C2431">
        <w:rPr>
          <w:rFonts w:ascii="Times New Roman" w:hAnsi="Times New Roman" w:cs="Times New Roman"/>
          <w:sz w:val="24"/>
          <w:szCs w:val="24"/>
        </w:rPr>
        <w:t>)</w:t>
      </w:r>
      <w:r w:rsidR="00F53E19" w:rsidRPr="006C2431">
        <w:rPr>
          <w:rFonts w:ascii="Times New Roman" w:hAnsi="Times New Roman" w:cs="Times New Roman"/>
          <w:sz w:val="24"/>
          <w:szCs w:val="24"/>
        </w:rPr>
        <w:t>, ettevõtlus- ja tarbimiskeskkonna osakonna</w:t>
      </w:r>
      <w:r w:rsidR="00F07EF1" w:rsidRPr="006C2431">
        <w:rPr>
          <w:rFonts w:ascii="Times New Roman" w:hAnsi="Times New Roman" w:cs="Times New Roman"/>
          <w:sz w:val="24"/>
          <w:szCs w:val="24"/>
        </w:rPr>
        <w:t xml:space="preserve"> nõunik </w:t>
      </w:r>
      <w:r w:rsidR="00F53E19" w:rsidRPr="006C2431">
        <w:rPr>
          <w:rFonts w:ascii="Times New Roman" w:hAnsi="Times New Roman" w:cs="Times New Roman"/>
          <w:sz w:val="24"/>
          <w:szCs w:val="24"/>
        </w:rPr>
        <w:t>Risto Jõgi</w:t>
      </w:r>
      <w:r w:rsidR="00F07EF1" w:rsidRPr="006C2431">
        <w:rPr>
          <w:rFonts w:ascii="Times New Roman" w:hAnsi="Times New Roman" w:cs="Times New Roman"/>
          <w:sz w:val="24"/>
          <w:szCs w:val="24"/>
        </w:rPr>
        <w:t xml:space="preserve"> (</w:t>
      </w:r>
      <w:hyperlink r:id="rId17" w:history="1">
        <w:r w:rsidR="0089290F" w:rsidRPr="0003096C">
          <w:rPr>
            <w:rStyle w:val="Hperlink"/>
            <w:rFonts w:ascii="Times New Roman" w:hAnsi="Times New Roman" w:cs="Times New Roman"/>
            <w:sz w:val="24"/>
            <w:szCs w:val="24"/>
          </w:rPr>
          <w:t>risto.jogi@mkm.ee</w:t>
        </w:r>
      </w:hyperlink>
      <w:r w:rsidR="00F07EF1" w:rsidRPr="006C2431">
        <w:rPr>
          <w:rFonts w:ascii="Times New Roman" w:hAnsi="Times New Roman" w:cs="Times New Roman"/>
          <w:sz w:val="24"/>
          <w:szCs w:val="24"/>
        </w:rPr>
        <w:t>)</w:t>
      </w:r>
      <w:r w:rsidR="0072512F">
        <w:rPr>
          <w:rFonts w:ascii="Times New Roman" w:hAnsi="Times New Roman" w:cs="Times New Roman"/>
          <w:sz w:val="24"/>
          <w:szCs w:val="24"/>
        </w:rPr>
        <w:t>, strateegiaosakonna analüütik Marian Juurik (</w:t>
      </w:r>
      <w:hyperlink r:id="rId18" w:history="1">
        <w:r w:rsidR="0072512F" w:rsidRPr="009D1BD2">
          <w:rPr>
            <w:rStyle w:val="Hperlink"/>
            <w:rFonts w:ascii="Times New Roman" w:hAnsi="Times New Roman" w:cs="Times New Roman"/>
            <w:sz w:val="24"/>
            <w:szCs w:val="24"/>
          </w:rPr>
          <w:t>marian.juurik@mkm.ee</w:t>
        </w:r>
      </w:hyperlink>
      <w:r w:rsidR="0072512F">
        <w:rPr>
          <w:rFonts w:ascii="Times New Roman" w:hAnsi="Times New Roman" w:cs="Times New Roman"/>
          <w:sz w:val="24"/>
          <w:szCs w:val="24"/>
        </w:rPr>
        <w:t>), sama osakonna peaanalüütik Mario Lambing (</w:t>
      </w:r>
      <w:hyperlink r:id="rId19" w:history="1">
        <w:r w:rsidR="0072512F" w:rsidRPr="009D1BD2">
          <w:rPr>
            <w:rStyle w:val="Hperlink"/>
            <w:rFonts w:ascii="Times New Roman" w:hAnsi="Times New Roman" w:cs="Times New Roman"/>
            <w:sz w:val="24"/>
            <w:szCs w:val="24"/>
          </w:rPr>
          <w:t>mario.lambing@mkm.ee</w:t>
        </w:r>
      </w:hyperlink>
      <w:r w:rsidR="0072512F">
        <w:rPr>
          <w:rFonts w:ascii="Times New Roman" w:hAnsi="Times New Roman" w:cs="Times New Roman"/>
          <w:sz w:val="24"/>
          <w:szCs w:val="24"/>
        </w:rPr>
        <w:t xml:space="preserve">), </w:t>
      </w:r>
      <w:r w:rsidR="00965B03" w:rsidRPr="006C2431">
        <w:rPr>
          <w:rFonts w:ascii="Times New Roman" w:hAnsi="Times New Roman" w:cs="Times New Roman"/>
          <w:sz w:val="24"/>
          <w:szCs w:val="24"/>
        </w:rPr>
        <w:t>Euroopa Liidu ja rahvusvahelise koostöö osakonna nõunikud Ingel Pilviste (</w:t>
      </w:r>
      <w:hyperlink r:id="rId20" w:history="1">
        <w:r w:rsidR="00965B03" w:rsidRPr="006C2431">
          <w:rPr>
            <w:rStyle w:val="Hperlink"/>
            <w:rFonts w:ascii="Times New Roman" w:hAnsi="Times New Roman" w:cs="Times New Roman"/>
            <w:sz w:val="24"/>
            <w:szCs w:val="24"/>
          </w:rPr>
          <w:t>ingel.pilviste@mkm.ee</w:t>
        </w:r>
      </w:hyperlink>
      <w:r w:rsidR="00965B03" w:rsidRPr="006C2431">
        <w:rPr>
          <w:rFonts w:ascii="Times New Roman" w:hAnsi="Times New Roman" w:cs="Times New Roman"/>
          <w:sz w:val="24"/>
          <w:szCs w:val="24"/>
        </w:rPr>
        <w:t>) ja  Evelin Tõnisson (</w:t>
      </w:r>
      <w:hyperlink r:id="rId21">
        <w:r w:rsidR="00965B03" w:rsidRPr="006C2431">
          <w:rPr>
            <w:rStyle w:val="Hperlink"/>
            <w:rFonts w:ascii="Times New Roman" w:hAnsi="Times New Roman" w:cs="Times New Roman"/>
            <w:sz w:val="24"/>
            <w:szCs w:val="24"/>
          </w:rPr>
          <w:t>evelin.tonisson</w:t>
        </w:r>
      </w:hyperlink>
      <w:r w:rsidR="00965B03" w:rsidRPr="006C2431">
        <w:rPr>
          <w:rStyle w:val="Hperlink"/>
          <w:rFonts w:ascii="Times New Roman" w:hAnsi="Times New Roman" w:cs="Times New Roman"/>
          <w:sz w:val="24"/>
          <w:szCs w:val="24"/>
        </w:rPr>
        <w:t>@mkm.ee</w:t>
      </w:r>
      <w:r w:rsidR="00965B03" w:rsidRPr="006C2431">
        <w:rPr>
          <w:rFonts w:ascii="Times New Roman" w:hAnsi="Times New Roman" w:cs="Times New Roman"/>
          <w:sz w:val="24"/>
          <w:szCs w:val="24"/>
        </w:rPr>
        <w:t>).</w:t>
      </w:r>
    </w:p>
    <w:p w14:paraId="2ED65447" w14:textId="01458EB7" w:rsidR="007742D6" w:rsidRPr="00B93E4F" w:rsidRDefault="00F17BEB" w:rsidP="00C32068">
      <w:pPr>
        <w:spacing w:after="12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Valdkonna eest vastutavad Majandus- ja Kommunikatsiooniministeeriumi tööala asekantsler Ulla Saar</w:t>
      </w:r>
      <w:r w:rsidR="0089290F">
        <w:rPr>
          <w:rFonts w:ascii="Times New Roman" w:hAnsi="Times New Roman" w:cs="Times New Roman"/>
          <w:sz w:val="24"/>
          <w:szCs w:val="24"/>
        </w:rPr>
        <w:t xml:space="preserve"> (</w:t>
      </w:r>
      <w:hyperlink r:id="rId22" w:history="1">
        <w:r w:rsidR="0023562B" w:rsidRPr="009D1BD2">
          <w:rPr>
            <w:rStyle w:val="Hperlink"/>
            <w:rFonts w:ascii="Times New Roman" w:hAnsi="Times New Roman" w:cs="Times New Roman"/>
            <w:sz w:val="24"/>
            <w:szCs w:val="24"/>
          </w:rPr>
          <w:t>ulla.saar@mkm.ee</w:t>
        </w:r>
      </w:hyperlink>
      <w:r w:rsidR="0023562B">
        <w:rPr>
          <w:rFonts w:ascii="Times New Roman" w:hAnsi="Times New Roman" w:cs="Times New Roman"/>
          <w:sz w:val="24"/>
          <w:szCs w:val="24"/>
        </w:rPr>
        <w:t>)</w:t>
      </w:r>
      <w:r>
        <w:rPr>
          <w:rFonts w:ascii="Times New Roman" w:hAnsi="Times New Roman" w:cs="Times New Roman"/>
          <w:sz w:val="24"/>
          <w:szCs w:val="24"/>
        </w:rPr>
        <w:t xml:space="preserve"> ja </w:t>
      </w:r>
      <w:r w:rsidRPr="00F17BEB">
        <w:rPr>
          <w:rFonts w:ascii="Times New Roman" w:hAnsi="Times New Roman" w:cs="Times New Roman"/>
          <w:sz w:val="24"/>
          <w:szCs w:val="24"/>
        </w:rPr>
        <w:t>ettevõtlus- ja tarbimiskeskkonna asekantsler</w:t>
      </w:r>
      <w:r>
        <w:rPr>
          <w:rFonts w:ascii="Times New Roman" w:hAnsi="Times New Roman" w:cs="Times New Roman"/>
          <w:sz w:val="24"/>
          <w:szCs w:val="24"/>
        </w:rPr>
        <w:t xml:space="preserve"> Sandra Särav</w:t>
      </w:r>
      <w:r w:rsidR="0089290F">
        <w:rPr>
          <w:rFonts w:ascii="Times New Roman" w:hAnsi="Times New Roman" w:cs="Times New Roman"/>
          <w:sz w:val="24"/>
          <w:szCs w:val="24"/>
        </w:rPr>
        <w:t xml:space="preserve"> (</w:t>
      </w:r>
      <w:hyperlink r:id="rId23" w:history="1">
        <w:r w:rsidR="0023562B" w:rsidRPr="009D1BD2">
          <w:rPr>
            <w:rStyle w:val="Hperlink"/>
            <w:rFonts w:ascii="Times New Roman" w:hAnsi="Times New Roman" w:cs="Times New Roman"/>
            <w:sz w:val="24"/>
            <w:szCs w:val="24"/>
          </w:rPr>
          <w:t>Sandra.sarav@mkm.ee</w:t>
        </w:r>
      </w:hyperlink>
      <w:r w:rsidR="0023562B">
        <w:rPr>
          <w:rFonts w:ascii="Times New Roman" w:hAnsi="Times New Roman" w:cs="Times New Roman"/>
          <w:sz w:val="24"/>
          <w:szCs w:val="24"/>
        </w:rPr>
        <w:t>)</w:t>
      </w:r>
      <w:r w:rsidR="008A5908">
        <w:rPr>
          <w:rFonts w:ascii="Times New Roman" w:hAnsi="Times New Roman" w:cs="Times New Roman"/>
          <w:sz w:val="24"/>
          <w:szCs w:val="24"/>
        </w:rPr>
        <w:t xml:space="preserve">. </w:t>
      </w:r>
    </w:p>
    <w:p w14:paraId="5AEEB8A8" w14:textId="77777777" w:rsidR="00C32068" w:rsidRDefault="00C32068" w:rsidP="00C32068">
      <w:pPr>
        <w:pStyle w:val="Loendilik"/>
        <w:numPr>
          <w:ilvl w:val="0"/>
          <w:numId w:val="2"/>
        </w:numPr>
        <w:spacing w:before="240" w:after="120" w:line="240" w:lineRule="auto"/>
        <w:jc w:val="both"/>
        <w:rPr>
          <w:rFonts w:ascii="Times New Roman" w:hAnsi="Times New Roman" w:cs="Times New Roman"/>
          <w:b/>
          <w:bCs/>
          <w:sz w:val="24"/>
          <w:szCs w:val="24"/>
        </w:rPr>
      </w:pPr>
      <w:r w:rsidRPr="00B93E4F">
        <w:rPr>
          <w:rFonts w:ascii="Times New Roman" w:hAnsi="Times New Roman" w:cs="Times New Roman"/>
          <w:b/>
          <w:bCs/>
          <w:sz w:val="24"/>
          <w:szCs w:val="24"/>
        </w:rPr>
        <w:t>Määruse eelnõu sisu ja võrdlev analüüs</w:t>
      </w:r>
    </w:p>
    <w:p w14:paraId="3288383D" w14:textId="23AE948F" w:rsidR="003D3D59" w:rsidRPr="00DF7B0A" w:rsidRDefault="00DF7B0A" w:rsidP="00DF7B0A">
      <w:pPr>
        <w:spacing w:before="240" w:after="120" w:line="240" w:lineRule="auto"/>
        <w:jc w:val="both"/>
        <w:rPr>
          <w:rFonts w:ascii="Times New Roman" w:hAnsi="Times New Roman" w:cs="Times New Roman"/>
          <w:sz w:val="24"/>
          <w:szCs w:val="24"/>
        </w:rPr>
      </w:pPr>
      <w:r w:rsidRPr="008D15DD">
        <w:rPr>
          <w:rFonts w:ascii="Times New Roman" w:hAnsi="Times New Roman" w:cs="Times New Roman"/>
          <w:sz w:val="24"/>
          <w:szCs w:val="24"/>
          <w:u w:val="single"/>
        </w:rPr>
        <w:t>I</w:t>
      </w:r>
      <w:r w:rsidRPr="008D15DD">
        <w:rPr>
          <w:rFonts w:ascii="Times New Roman" w:hAnsi="Times New Roman" w:cs="Times New Roman"/>
          <w:b/>
          <w:bCs/>
          <w:sz w:val="24"/>
          <w:szCs w:val="24"/>
          <w:u w:val="single"/>
        </w:rPr>
        <w:t xml:space="preserve"> </w:t>
      </w:r>
      <w:r w:rsidRPr="008D15DD">
        <w:rPr>
          <w:rFonts w:ascii="Times New Roman" w:hAnsi="Times New Roman" w:cs="Times New Roman"/>
          <w:sz w:val="24"/>
          <w:szCs w:val="24"/>
          <w:u w:val="single"/>
        </w:rPr>
        <w:t>p</w:t>
      </w:r>
      <w:r w:rsidR="003D3D59" w:rsidRPr="008D15DD">
        <w:rPr>
          <w:rFonts w:ascii="Times New Roman" w:hAnsi="Times New Roman" w:cs="Times New Roman"/>
          <w:sz w:val="24"/>
          <w:szCs w:val="24"/>
          <w:u w:val="single"/>
        </w:rPr>
        <w:t>eatükk</w:t>
      </w:r>
      <w:r w:rsidR="003D3D59" w:rsidRPr="00DF7B0A">
        <w:rPr>
          <w:rFonts w:ascii="Times New Roman" w:hAnsi="Times New Roman" w:cs="Times New Roman"/>
          <w:sz w:val="24"/>
          <w:szCs w:val="24"/>
        </w:rPr>
        <w:t xml:space="preserve"> sisaldab üldsätteid: reguleerimis ja kohaldamisala (artikkel 1), mõisted (artikkel 2) ning sunniviisilise töö tulemusena valminud toodete keeld (artikkel 3). </w:t>
      </w:r>
    </w:p>
    <w:p w14:paraId="1F6C8E10" w14:textId="77777777" w:rsidR="000C40BA" w:rsidRPr="006F5FA8" w:rsidRDefault="000C40BA" w:rsidP="000C40BA">
      <w:pPr>
        <w:spacing w:after="120" w:line="240" w:lineRule="auto"/>
        <w:jc w:val="both"/>
        <w:rPr>
          <w:rFonts w:ascii="Times New Roman" w:hAnsi="Times New Roman" w:cs="Times New Roman"/>
          <w:b/>
          <w:bCs/>
          <w:noProof/>
          <w:sz w:val="24"/>
          <w:szCs w:val="24"/>
        </w:rPr>
      </w:pPr>
      <w:r w:rsidRPr="006F5FA8">
        <w:rPr>
          <w:rFonts w:ascii="Times New Roman" w:hAnsi="Times New Roman" w:cs="Times New Roman"/>
          <w:b/>
          <w:bCs/>
          <w:noProof/>
          <w:sz w:val="24"/>
          <w:szCs w:val="24"/>
        </w:rPr>
        <w:t xml:space="preserve">Sunnitöö mõiste </w:t>
      </w:r>
    </w:p>
    <w:p w14:paraId="2292CF0F" w14:textId="77777777" w:rsidR="000C40BA" w:rsidRPr="006F5FA8" w:rsidRDefault="000C40BA" w:rsidP="000C40BA">
      <w:pPr>
        <w:spacing w:after="120" w:line="240" w:lineRule="auto"/>
        <w:jc w:val="both"/>
        <w:rPr>
          <w:rFonts w:ascii="Times New Roman" w:hAnsi="Times New Roman" w:cs="Times New Roman"/>
          <w:noProof/>
          <w:sz w:val="24"/>
          <w:szCs w:val="24"/>
          <w:u w:val="single"/>
        </w:rPr>
      </w:pPr>
      <w:r w:rsidRPr="006F5FA8">
        <w:rPr>
          <w:rFonts w:ascii="Times New Roman" w:hAnsi="Times New Roman" w:cs="Times New Roman"/>
          <w:noProof/>
          <w:sz w:val="24"/>
          <w:szCs w:val="24"/>
          <w:u w:val="single"/>
        </w:rPr>
        <w:t>Artikkel 2 punktid a ja b</w:t>
      </w:r>
      <w:r w:rsidRPr="006F5FA8">
        <w:rPr>
          <w:rFonts w:ascii="Times New Roman" w:hAnsi="Times New Roman" w:cs="Times New Roman"/>
          <w:noProof/>
          <w:sz w:val="24"/>
          <w:szCs w:val="24"/>
        </w:rPr>
        <w:t xml:space="preserve"> puudutavad sunniviisilise töö mõistet. </w:t>
      </w:r>
    </w:p>
    <w:p w14:paraId="253F319E" w14:textId="5006C072" w:rsidR="000C40BA" w:rsidRDefault="000C40BA" w:rsidP="000C40BA">
      <w:pPr>
        <w:spacing w:after="120" w:line="240" w:lineRule="auto"/>
        <w:jc w:val="both"/>
        <w:rPr>
          <w:rFonts w:ascii="Times New Roman" w:hAnsi="Times New Roman" w:cs="Times New Roman"/>
          <w:noProof/>
          <w:sz w:val="24"/>
          <w:szCs w:val="24"/>
          <w:u w:val="single"/>
        </w:rPr>
      </w:pPr>
      <w:r w:rsidRPr="006F5FA8">
        <w:rPr>
          <w:rFonts w:ascii="Times New Roman" w:hAnsi="Times New Roman" w:cs="Times New Roman"/>
          <w:noProof/>
          <w:sz w:val="24"/>
          <w:szCs w:val="24"/>
          <w:u w:val="single"/>
        </w:rPr>
        <w:t xml:space="preserve">Artikkel 2 punktis a </w:t>
      </w:r>
      <w:r w:rsidRPr="006F5FA8">
        <w:rPr>
          <w:rFonts w:ascii="Times New Roman" w:hAnsi="Times New Roman" w:cs="Times New Roman"/>
          <w:noProof/>
          <w:sz w:val="24"/>
          <w:szCs w:val="24"/>
        </w:rPr>
        <w:t>on toodud sunniviisiline töö definitsioon. Sätte kohaselt on eelnõus lähtutud sunnivisiilise töö mõiste määratlemisel ILO 1930. aasta konventsioonist nr 29 sunniviisilise või kohustusliku töö kohta (edaspidi</w:t>
      </w:r>
      <w:r w:rsidRPr="006F5FA8">
        <w:rPr>
          <w:rFonts w:ascii="Times New Roman" w:hAnsi="Times New Roman" w:cs="Times New Roman"/>
          <w:i/>
          <w:iCs/>
          <w:noProof/>
          <w:sz w:val="24"/>
          <w:szCs w:val="24"/>
        </w:rPr>
        <w:t xml:space="preserve"> sunniviisilise töö konventsioon</w:t>
      </w:r>
      <w:r w:rsidRPr="006F5FA8">
        <w:rPr>
          <w:rFonts w:ascii="Times New Roman" w:hAnsi="Times New Roman" w:cs="Times New Roman"/>
          <w:noProof/>
          <w:sz w:val="24"/>
          <w:szCs w:val="24"/>
        </w:rPr>
        <w:t>) artiklis 2 toodud sunniviisilise töö definitsioonist. Kõnealuse konventsiooni on Eesti ratifitseerinud (RT II 1995, 45, 201) ning see on Eesti õiguses kehtiv. Selle konventsiooni artikli 2 lõike 1 kohaselt tähendab mõiste sunniviisiline või kohustuslik töö igasugust tööd või teenistust, mida nõutakse mistahes isikult ükskõik missuguse karistusega ähvardades ja milleks see isik ei ole ennast vabatahtlikult pakkunud. Artikli 2 lõikes 2 on toodud välistused, mida sunniviisiliseks või kohustuslikuks tööks ei peeta</w:t>
      </w:r>
      <w:r w:rsidRPr="006F5FA8">
        <w:rPr>
          <w:rStyle w:val="Allmrkuseviide"/>
          <w:rFonts w:ascii="Times New Roman" w:hAnsi="Times New Roman" w:cs="Times New Roman"/>
          <w:noProof/>
          <w:sz w:val="24"/>
          <w:szCs w:val="24"/>
        </w:rPr>
        <w:footnoteReference w:id="3"/>
      </w:r>
      <w:r w:rsidRPr="006F5FA8">
        <w:rPr>
          <w:rFonts w:ascii="Times New Roman" w:hAnsi="Times New Roman" w:cs="Times New Roman"/>
          <w:noProof/>
          <w:sz w:val="24"/>
          <w:szCs w:val="24"/>
        </w:rPr>
        <w:t xml:space="preserve">. </w:t>
      </w:r>
    </w:p>
    <w:p w14:paraId="045F4E19" w14:textId="4A9CD08F" w:rsidR="000C40BA" w:rsidRPr="006F5FA8" w:rsidRDefault="000C40BA" w:rsidP="000C40BA">
      <w:pPr>
        <w:spacing w:after="120" w:line="240" w:lineRule="auto"/>
        <w:jc w:val="both"/>
        <w:rPr>
          <w:rFonts w:ascii="Times New Roman" w:hAnsi="Times New Roman" w:cs="Times New Roman"/>
          <w:noProof/>
          <w:sz w:val="24"/>
          <w:szCs w:val="24"/>
        </w:rPr>
      </w:pPr>
      <w:r w:rsidRPr="006F5FA8">
        <w:rPr>
          <w:rFonts w:ascii="Times New Roman" w:hAnsi="Times New Roman" w:cs="Times New Roman"/>
          <w:noProof/>
          <w:sz w:val="24"/>
          <w:szCs w:val="24"/>
          <w:u w:val="single"/>
        </w:rPr>
        <w:lastRenderedPageBreak/>
        <w:t>Artikkel 2 punktis b</w:t>
      </w:r>
      <w:r w:rsidRPr="006F5FA8">
        <w:rPr>
          <w:rFonts w:ascii="Times New Roman" w:hAnsi="Times New Roman" w:cs="Times New Roman"/>
          <w:noProof/>
          <w:sz w:val="24"/>
          <w:szCs w:val="24"/>
        </w:rPr>
        <w:t xml:space="preserve"> on toodud riigiasutuste rakendatava sunniviisilise töö mõiste. Selle mõiste sisustamisel on lähtutud ILO </w:t>
      </w:r>
      <w:r w:rsidR="008A423D" w:rsidRPr="008A423D">
        <w:rPr>
          <w:rFonts w:ascii="Times New Roman" w:hAnsi="Times New Roman" w:cs="Times New Roman"/>
          <w:noProof/>
          <w:sz w:val="24"/>
          <w:szCs w:val="24"/>
        </w:rPr>
        <w:t>sunniviisilise töö kaotamise konventsioonist</w:t>
      </w:r>
      <w:r w:rsidRPr="006F5FA8">
        <w:rPr>
          <w:rFonts w:ascii="Times New Roman" w:hAnsi="Times New Roman" w:cs="Times New Roman"/>
          <w:noProof/>
          <w:sz w:val="24"/>
          <w:szCs w:val="24"/>
        </w:rPr>
        <w:t xml:space="preserve">, mille Eesti on ratifitseerinud ning mis seega Eesti õiguses kehtib. Selle konventsiooni artikli 1 kohaselt võtab iga ILO liige endale kohustuse keelustada kohustuslik või sunniviisiline töö ja mitte kasutada seda mistahes vormis nt </w:t>
      </w:r>
      <w:r w:rsidRPr="006F5FA8">
        <w:rPr>
          <w:rFonts w:ascii="Times New Roman" w:hAnsi="Times New Roman" w:cs="Times New Roman"/>
          <w:sz w:val="24"/>
          <w:szCs w:val="24"/>
        </w:rPr>
        <w:t xml:space="preserve">tööjõu mobiliseerimise ja kasutamise meetodina majandusarengu eesmärgil; töödistsipliini tagamise vahendina; karistusena streigis osalemise eest jne. Konventsiooni artikli 2 kohaselt on liikmesriigil kohustus rakendada tõhusaid abinõusid, et tagada kohustusliku või sunniviisilise töö kohene ja täielik kaotamine. </w:t>
      </w:r>
    </w:p>
    <w:p w14:paraId="5DD3CEBC" w14:textId="77777777" w:rsidR="000C40BA" w:rsidRPr="006F5FA8" w:rsidRDefault="000C40BA" w:rsidP="000C40BA">
      <w:pPr>
        <w:spacing w:after="120" w:line="240" w:lineRule="auto"/>
        <w:jc w:val="both"/>
        <w:rPr>
          <w:rFonts w:ascii="Times New Roman" w:hAnsi="Times New Roman" w:cs="Times New Roman"/>
          <w:sz w:val="24"/>
          <w:szCs w:val="24"/>
        </w:rPr>
      </w:pPr>
      <w:r w:rsidRPr="006F5FA8">
        <w:rPr>
          <w:rFonts w:ascii="Times New Roman" w:hAnsi="Times New Roman" w:cs="Times New Roman"/>
          <w:sz w:val="24"/>
          <w:szCs w:val="24"/>
        </w:rPr>
        <w:t>Lisaks tuleneb ka Euroopa Liidu põhiõiguste harta artikkel 5 lõikest 2, et kelleltki ei tohi nõuda sunniviisilist või kohustuslikku töötamist. Samuti on Euroopa Parlamendi ja nõukogu direktiivi 2011/36/EL</w:t>
      </w:r>
      <w:r w:rsidRPr="006F5FA8">
        <w:rPr>
          <w:rStyle w:val="Allmrkuseviide"/>
          <w:rFonts w:ascii="Times New Roman" w:hAnsi="Times New Roman" w:cs="Times New Roman"/>
          <w:sz w:val="24"/>
          <w:szCs w:val="24"/>
        </w:rPr>
        <w:footnoteReference w:id="4"/>
      </w:r>
      <w:r w:rsidRPr="006F5FA8">
        <w:rPr>
          <w:rFonts w:ascii="Times New Roman" w:hAnsi="Times New Roman" w:cs="Times New Roman"/>
          <w:sz w:val="24"/>
          <w:szCs w:val="24"/>
        </w:rPr>
        <w:t xml:space="preserve"> kohaselt sunniviisiline töö tööalase ärakasutamise vorm, mis on karistatav. </w:t>
      </w:r>
    </w:p>
    <w:p w14:paraId="4BA7A33E" w14:textId="77777777" w:rsidR="000C40BA" w:rsidRPr="006F5FA8" w:rsidRDefault="000C40BA" w:rsidP="000C40BA">
      <w:pPr>
        <w:spacing w:after="120" w:line="240" w:lineRule="auto"/>
        <w:jc w:val="both"/>
        <w:rPr>
          <w:rFonts w:ascii="Times New Roman" w:hAnsi="Times New Roman" w:cs="Times New Roman"/>
          <w:noProof/>
          <w:sz w:val="24"/>
          <w:szCs w:val="24"/>
        </w:rPr>
      </w:pPr>
      <w:r w:rsidRPr="006F5FA8">
        <w:rPr>
          <w:rFonts w:ascii="Times New Roman" w:hAnsi="Times New Roman" w:cs="Times New Roman"/>
          <w:sz w:val="24"/>
          <w:szCs w:val="24"/>
        </w:rPr>
        <w:t xml:space="preserve">Seega tuleb Eestile nii rahvusvahelistest konventsioonidest kui ka Euroopa Liidu õigusest kohustus keelata sunniviisiline töö. </w:t>
      </w:r>
      <w:r w:rsidRPr="006F5FA8">
        <w:rPr>
          <w:rFonts w:ascii="Times New Roman" w:hAnsi="Times New Roman" w:cs="Times New Roman"/>
          <w:noProof/>
          <w:sz w:val="24"/>
          <w:szCs w:val="24"/>
        </w:rPr>
        <w:t xml:space="preserve">Eesti riigisiseste õigusaktidega ei ole sunnitöö mõiste eraldi reguleeritud, kuid sunnitöö kuulub inimkaubanduse mõiste alla ning seega on karistusseadustiku § 133 lõike 1 kohaselt inimkaubandus muuhulgas inimese asetamine majandusliku kasu saamise eesmärgil või ilma selleta olukorda, kus ta on sunnitud töötama tavapäratutel tingimusel. </w:t>
      </w:r>
    </w:p>
    <w:p w14:paraId="792E4F25" w14:textId="36FC62C4" w:rsidR="000C40BA" w:rsidRPr="006F5FA8" w:rsidRDefault="000C40BA" w:rsidP="000C40BA">
      <w:pPr>
        <w:spacing w:after="120" w:line="240" w:lineRule="auto"/>
        <w:jc w:val="both"/>
        <w:rPr>
          <w:rFonts w:ascii="Times New Roman" w:hAnsi="Times New Roman" w:cs="Times New Roman"/>
          <w:noProof/>
          <w:sz w:val="24"/>
          <w:szCs w:val="24"/>
        </w:rPr>
      </w:pPr>
      <w:r w:rsidRPr="006F5FA8">
        <w:rPr>
          <w:rFonts w:ascii="Times New Roman" w:hAnsi="Times New Roman" w:cs="Times New Roman"/>
          <w:noProof/>
          <w:sz w:val="24"/>
          <w:szCs w:val="24"/>
        </w:rPr>
        <w:t xml:space="preserve">Eestis teostab erinevate tööõigusealaste rikkumiste suhtes järelevalvet Tööinspektsioon (TLS § 115). Näiteks teostab tööinspektsioon järelevalvet selle üle, kas on järgitud alaealisega töölepingu sõlmimise nõudeid, töötasu maksmist puudutavaid nõudeid, tööaja nõudeid, töö- ja puhkeaja nõudeid jms. Lisaks sisalduvad töölepingu seaduses karistused erinevate väärtegude eest, mis puudutavad töötaja õiguste rikkumisi (nt TLS §-s 118 alaealisega töölepingu sõlmimine talle vastunäidustatud tööde tegemiseks või tema lubamine sellisele tööle, §-s 122 töö tegemise aja piirangu järgimata jätmine, §-s 124 alaealise tööle rakendamise piirangu järgimata jätmine, §-s 126 igapäevase puhkeaja võimaldamata jätmine, §-s 127 iganädalase puhkeaja võimaldamata jätmine). Seega Tööinspektsiooni pädevuses on tööalase ärakasutamise juhtumite tuvastamine. Kuivõrd sunnitöö on kuritegu, siis Tööinspektsioon ei saa sunnitööd tuvastada. Kuriteo uurimine ja menetlemine on Politsei- ja Piirivalveameti ja Prokuratuuri pädevuses. Kui Tööinspektsioonil tekib töö käigus kahtlus, et tegemist võib olla sunnitööga, lõpetab Tööinspektsioon oma menetluse ning annab info edasi Politse- ja Piirivalveametile, kes alustab kriminaalmenetlust. </w:t>
      </w:r>
    </w:p>
    <w:p w14:paraId="14093098" w14:textId="5E6C51B4" w:rsidR="000C40BA" w:rsidRDefault="000C40BA" w:rsidP="000C40BA">
      <w:pPr>
        <w:spacing w:after="120" w:line="240" w:lineRule="auto"/>
        <w:jc w:val="both"/>
        <w:rPr>
          <w:rFonts w:ascii="Times New Roman" w:hAnsi="Times New Roman" w:cs="Times New Roman"/>
          <w:noProof/>
          <w:sz w:val="24"/>
          <w:szCs w:val="24"/>
        </w:rPr>
      </w:pPr>
      <w:r w:rsidRPr="006F5FA8">
        <w:rPr>
          <w:rFonts w:ascii="Times New Roman" w:hAnsi="Times New Roman" w:cs="Times New Roman"/>
          <w:noProof/>
          <w:sz w:val="24"/>
          <w:szCs w:val="24"/>
        </w:rPr>
        <w:t xml:space="preserve">Karistusseadustikus on ette nähtud ühe- kuni seitsmeaastane vangistus inimese asetamise eest majandusliku kasu saamise eesmärgil või ilma selleta olukorda, kus ta on sunnitud töötama tavapäratutel tingimustel (s.o KarS § 133). </w:t>
      </w:r>
    </w:p>
    <w:p w14:paraId="1200BB7B" w14:textId="30033C89" w:rsidR="000C40BA" w:rsidRPr="00677809" w:rsidRDefault="00F9777C" w:rsidP="000C40BA">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Statistika koh</w:t>
      </w:r>
      <w:r w:rsidR="00A744EF">
        <w:rPr>
          <w:rFonts w:ascii="Times New Roman" w:hAnsi="Times New Roman" w:cs="Times New Roman"/>
          <w:noProof/>
          <w:sz w:val="24"/>
          <w:szCs w:val="24"/>
        </w:rPr>
        <w:t>a</w:t>
      </w:r>
      <w:r>
        <w:rPr>
          <w:rFonts w:ascii="Times New Roman" w:hAnsi="Times New Roman" w:cs="Times New Roman"/>
          <w:noProof/>
          <w:sz w:val="24"/>
          <w:szCs w:val="24"/>
        </w:rPr>
        <w:t xml:space="preserve">selt </w:t>
      </w:r>
      <w:r w:rsidR="000C40BA" w:rsidRPr="00677809">
        <w:rPr>
          <w:rFonts w:ascii="Times New Roman" w:hAnsi="Times New Roman" w:cs="Times New Roman"/>
          <w:noProof/>
          <w:sz w:val="24"/>
          <w:szCs w:val="24"/>
        </w:rPr>
        <w:t>Eestis praktiliselt ei esine sunniviisilise töö juhtumeid, kuid hoolimata sellest väärib sunnitööga toodetud toodete keelamine eelnõu raames reguleerimist. Peamiselt on eelnõu fookus suunatud just kolmandates riikides sunniviisilise tööga toodetud kaupade turult kõrvaldamisele</w:t>
      </w:r>
      <w:r w:rsidR="0099689A" w:rsidRPr="00677809">
        <w:rPr>
          <w:rFonts w:ascii="Times New Roman" w:hAnsi="Times New Roman" w:cs="Times New Roman"/>
          <w:noProof/>
          <w:sz w:val="24"/>
          <w:szCs w:val="24"/>
        </w:rPr>
        <w:t>, mis liikmesriikidele toob kaasa vajaduse viia oma riigis läbi nende toodete turult eemaldamise menetlus või keelata toodete import</w:t>
      </w:r>
      <w:r w:rsidR="00E922B2" w:rsidRPr="00677809">
        <w:rPr>
          <w:rFonts w:ascii="Times New Roman" w:hAnsi="Times New Roman" w:cs="Times New Roman"/>
          <w:noProof/>
          <w:sz w:val="24"/>
          <w:szCs w:val="24"/>
        </w:rPr>
        <w:t xml:space="preserve"> </w:t>
      </w:r>
      <w:r w:rsidR="006618DF" w:rsidRPr="00677809">
        <w:rPr>
          <w:rFonts w:ascii="Times New Roman" w:hAnsi="Times New Roman" w:cs="Times New Roman"/>
          <w:noProof/>
          <w:sz w:val="24"/>
          <w:szCs w:val="24"/>
        </w:rPr>
        <w:t xml:space="preserve">või eksport </w:t>
      </w:r>
      <w:r w:rsidR="00E922B2" w:rsidRPr="00677809">
        <w:rPr>
          <w:rFonts w:ascii="Times New Roman" w:hAnsi="Times New Roman" w:cs="Times New Roman"/>
          <w:noProof/>
          <w:sz w:val="24"/>
          <w:szCs w:val="24"/>
        </w:rPr>
        <w:t>vastavalt eelnõus sätestatule</w:t>
      </w:r>
      <w:r w:rsidR="000C40BA" w:rsidRPr="00677809">
        <w:rPr>
          <w:rFonts w:ascii="Times New Roman" w:hAnsi="Times New Roman" w:cs="Times New Roman"/>
          <w:noProof/>
          <w:sz w:val="24"/>
          <w:szCs w:val="24"/>
        </w:rPr>
        <w:t xml:space="preserve">. Seejuures puudub hetkel Eesti õiguses regulatsioon, mis reguleeriks sunniviisilise </w:t>
      </w:r>
      <w:r w:rsidR="000C40BA" w:rsidRPr="00677809">
        <w:rPr>
          <w:rFonts w:ascii="Times New Roman" w:hAnsi="Times New Roman" w:cs="Times New Roman"/>
          <w:noProof/>
          <w:sz w:val="24"/>
          <w:szCs w:val="24"/>
        </w:rPr>
        <w:lastRenderedPageBreak/>
        <w:t>tööga toodetud kaupade turule laskmist, nende turul kättesaadavaks tegemist</w:t>
      </w:r>
      <w:r w:rsidR="00896D2A">
        <w:rPr>
          <w:rFonts w:ascii="Times New Roman" w:hAnsi="Times New Roman" w:cs="Times New Roman"/>
          <w:noProof/>
          <w:sz w:val="24"/>
          <w:szCs w:val="24"/>
        </w:rPr>
        <w:t>, turult eemaldamise</w:t>
      </w:r>
      <w:r w:rsidR="000C40BA" w:rsidRPr="00677809">
        <w:rPr>
          <w:rFonts w:ascii="Times New Roman" w:hAnsi="Times New Roman" w:cs="Times New Roman"/>
          <w:noProof/>
          <w:sz w:val="24"/>
          <w:szCs w:val="24"/>
        </w:rPr>
        <w:t xml:space="preserve"> ja eksporti.</w:t>
      </w:r>
    </w:p>
    <w:p w14:paraId="3ABA4C2F" w14:textId="77777777" w:rsidR="000C40BA" w:rsidRPr="00677809" w:rsidRDefault="000C40BA" w:rsidP="000C40BA">
      <w:pPr>
        <w:spacing w:after="120" w:line="240" w:lineRule="auto"/>
        <w:jc w:val="both"/>
        <w:rPr>
          <w:rFonts w:ascii="Times New Roman" w:hAnsi="Times New Roman" w:cs="Times New Roman"/>
          <w:noProof/>
          <w:sz w:val="24"/>
          <w:szCs w:val="24"/>
        </w:rPr>
      </w:pPr>
      <w:r w:rsidRPr="00677809">
        <w:rPr>
          <w:rFonts w:ascii="Times New Roman" w:hAnsi="Times New Roman" w:cs="Times New Roman"/>
          <w:noProof/>
          <w:sz w:val="24"/>
          <w:szCs w:val="24"/>
          <w:u w:val="single"/>
        </w:rPr>
        <w:t>Artikkel 2 punktides f, g, p ja q</w:t>
      </w:r>
      <w:r w:rsidRPr="00677809">
        <w:rPr>
          <w:rFonts w:ascii="Times New Roman" w:hAnsi="Times New Roman" w:cs="Times New Roman"/>
          <w:noProof/>
          <w:sz w:val="24"/>
          <w:szCs w:val="24"/>
        </w:rPr>
        <w:t xml:space="preserve"> on selgitatud lahti tooteid puudutavad mõisted. </w:t>
      </w:r>
    </w:p>
    <w:p w14:paraId="18097022" w14:textId="77777777" w:rsidR="000C40BA" w:rsidRPr="00677809" w:rsidRDefault="000C40BA" w:rsidP="000C40BA">
      <w:pPr>
        <w:spacing w:after="120" w:line="240" w:lineRule="auto"/>
        <w:jc w:val="both"/>
        <w:rPr>
          <w:rFonts w:ascii="Times New Roman" w:hAnsi="Times New Roman" w:cs="Times New Roman"/>
          <w:noProof/>
          <w:sz w:val="24"/>
          <w:szCs w:val="24"/>
        </w:rPr>
      </w:pPr>
      <w:r w:rsidRPr="00677809">
        <w:rPr>
          <w:rFonts w:ascii="Times New Roman" w:hAnsi="Times New Roman" w:cs="Times New Roman"/>
          <w:noProof/>
          <w:sz w:val="24"/>
          <w:szCs w:val="24"/>
          <w:u w:val="single"/>
        </w:rPr>
        <w:t>Artikli 2 punkti f</w:t>
      </w:r>
      <w:r w:rsidRPr="00677809">
        <w:rPr>
          <w:rFonts w:ascii="Times New Roman" w:hAnsi="Times New Roman" w:cs="Times New Roman"/>
          <w:noProof/>
          <w:sz w:val="24"/>
          <w:szCs w:val="24"/>
        </w:rPr>
        <w:t xml:space="preserve"> kohaselt peetakse tooteks mis tahes toodet, millel on rahaline väärtus ja millega saab seega teha kaubanduslikke tehinguid, olenemata sellest, kas see on kaevandatud, korjatud, toodetud või valmistatud, sh tootega töötamine või selle töötlemine tarneahela mis tahes etapis. </w:t>
      </w:r>
      <w:r w:rsidRPr="00677809">
        <w:rPr>
          <w:rFonts w:ascii="Times New Roman" w:hAnsi="Times New Roman" w:cs="Times New Roman"/>
          <w:noProof/>
          <w:sz w:val="24"/>
          <w:szCs w:val="24"/>
          <w:u w:val="single"/>
        </w:rPr>
        <w:t>Artikli 2 punkti g</w:t>
      </w:r>
      <w:r w:rsidRPr="00677809">
        <w:rPr>
          <w:rFonts w:ascii="Times New Roman" w:hAnsi="Times New Roman" w:cs="Times New Roman"/>
          <w:noProof/>
          <w:sz w:val="24"/>
          <w:szCs w:val="24"/>
        </w:rPr>
        <w:t xml:space="preserve"> kohaselt peetakse sunniviisilise töö tulemusena valminud tooteks sellist toodet, mille kaevandamise, korjamise, tootmise või valmistamise, sh tarneahela mis tahes etapis tootega töötamise või selle töötlemise käigus on mis tahes etapis kasutatud täielikult või osaliselt sunniviisilist tööd. </w:t>
      </w:r>
      <w:r w:rsidRPr="00677809">
        <w:rPr>
          <w:rFonts w:ascii="Times New Roman" w:hAnsi="Times New Roman" w:cs="Times New Roman"/>
          <w:noProof/>
          <w:sz w:val="24"/>
          <w:szCs w:val="24"/>
          <w:u w:val="single"/>
        </w:rPr>
        <w:t>Artikli 2 punkti p</w:t>
      </w:r>
      <w:r w:rsidRPr="00677809">
        <w:rPr>
          <w:rFonts w:ascii="Times New Roman" w:hAnsi="Times New Roman" w:cs="Times New Roman"/>
          <w:noProof/>
          <w:sz w:val="24"/>
          <w:szCs w:val="24"/>
        </w:rPr>
        <w:t xml:space="preserve"> kohaselt on liidu turule tulevad tooted kolmandatest riikidest pärit tooted, mis on ette nähtud liidu turule laskmiseks või liidu tolliterritooriumil isiklikuks kasutamiseks või tarbimiseks ning mille suhtes on kavas kohaldada vabasse ringlusse lubamise tolliprotseduuri. </w:t>
      </w:r>
      <w:r w:rsidRPr="00677809">
        <w:rPr>
          <w:rFonts w:ascii="Times New Roman" w:hAnsi="Times New Roman" w:cs="Times New Roman"/>
          <w:noProof/>
          <w:sz w:val="24"/>
          <w:szCs w:val="24"/>
          <w:u w:val="single"/>
        </w:rPr>
        <w:t>Artikli 2 punkti f</w:t>
      </w:r>
      <w:r w:rsidRPr="00677809">
        <w:rPr>
          <w:rFonts w:ascii="Times New Roman" w:hAnsi="Times New Roman" w:cs="Times New Roman"/>
          <w:noProof/>
          <w:sz w:val="24"/>
          <w:szCs w:val="24"/>
        </w:rPr>
        <w:t xml:space="preserve"> kohaselt on liidu turult väljaviidavaks tooteks ekspordi tolliprotseduuri läbivad tooted.</w:t>
      </w:r>
    </w:p>
    <w:p w14:paraId="207C81B9" w14:textId="6D2D984A" w:rsidR="007E394C" w:rsidRDefault="000C40BA" w:rsidP="007E394C">
      <w:pPr>
        <w:spacing w:after="120" w:line="240" w:lineRule="auto"/>
        <w:jc w:val="both"/>
        <w:rPr>
          <w:rFonts w:ascii="Times New Roman" w:hAnsi="Times New Roman" w:cs="Times New Roman"/>
          <w:noProof/>
          <w:sz w:val="24"/>
          <w:szCs w:val="24"/>
        </w:rPr>
      </w:pPr>
      <w:r w:rsidRPr="00677809">
        <w:rPr>
          <w:rFonts w:ascii="Times New Roman" w:hAnsi="Times New Roman" w:cs="Times New Roman"/>
          <w:noProof/>
          <w:sz w:val="24"/>
          <w:szCs w:val="24"/>
        </w:rPr>
        <w:t>Silmas tuleb pidada, et eelnõu põhjenduspunktides toodud selgituste kohaselt tuleb keeldu selle tulemuslikkuse tagamiseks kohaldada toodete suhtes, mille ükskõik millises tootmise, valmistamise, korjamise või kaevandamise etapis, sh toodetega seotud töö või töötlemise käigus, on kasutatud sunniviisilist tööd. Seega tuleks kõnealust keeldu kohaldada mis tahes liiki kõigi toodete, sh nende komponentide suhtes, olenemata sektorist, päritolust, sellest, kas need on toodetud liidus või imporditud, lastud liidu turule või tehtud liidu turul kättesaadavaks või eksporditud. Eelkõige peetakse eelnõu puhul silmas tooteid, mis on toodetud n-ö riskipiirkondades. Eelnõu seletuskirjas ei ole toodud näiteid selliste riskipiirkondade või toodete kohta, kuid näiteid võib saada Ameerika Ühendriikide valitsuse tööhõive osakonna poolt koostatud 2022. a raportis</w:t>
      </w:r>
      <w:r w:rsidRPr="00677809">
        <w:rPr>
          <w:rStyle w:val="Allmrkuseviide"/>
          <w:rFonts w:ascii="Times New Roman" w:hAnsi="Times New Roman" w:cs="Times New Roman"/>
          <w:noProof/>
          <w:sz w:val="24"/>
          <w:szCs w:val="24"/>
        </w:rPr>
        <w:footnoteReference w:id="5"/>
      </w:r>
      <w:r w:rsidRPr="00677809">
        <w:rPr>
          <w:rFonts w:ascii="Times New Roman" w:hAnsi="Times New Roman" w:cs="Times New Roman"/>
          <w:noProof/>
          <w:sz w:val="24"/>
          <w:szCs w:val="24"/>
        </w:rPr>
        <w:t xml:space="preserve">, mille kohaselt on sellisteks riskipiirkondades sunniviisiliselt, sh lapstööjõudu kasutades, toodetud toodeteks näiteks: Bangladeshis, Brasiilias ja Malaisias toodetud rõivad; Angoolas ja Kesk-Aafrika Vabariigis toodetud juveelid; Hiinas toodetud jõuluehted, jalanõud, juuksetooted jne; Filipiinidel ja Ecuadoris toodetud banaanid; Hondurases, Guatemalas ja Kõrgõzstan toodetud kohv jne. </w:t>
      </w:r>
    </w:p>
    <w:p w14:paraId="29042066" w14:textId="77777777" w:rsidR="007E394C" w:rsidRDefault="007E394C" w:rsidP="007E394C">
      <w:pPr>
        <w:spacing w:after="120" w:line="240" w:lineRule="auto"/>
        <w:jc w:val="both"/>
        <w:rPr>
          <w:rFonts w:ascii="Times New Roman" w:hAnsi="Times New Roman" w:cs="Times New Roman"/>
          <w:noProof/>
          <w:sz w:val="24"/>
          <w:szCs w:val="24"/>
        </w:rPr>
      </w:pPr>
    </w:p>
    <w:p w14:paraId="00B0EA96" w14:textId="09384FFD" w:rsidR="00545EED" w:rsidRPr="00243CD5" w:rsidRDefault="003D3D59" w:rsidP="007E394C">
      <w:pPr>
        <w:spacing w:after="120" w:line="240" w:lineRule="auto"/>
        <w:jc w:val="both"/>
        <w:rPr>
          <w:rFonts w:ascii="Times New Roman" w:hAnsi="Times New Roman" w:cs="Times New Roman"/>
          <w:noProof/>
          <w:sz w:val="24"/>
          <w:szCs w:val="24"/>
        </w:rPr>
      </w:pPr>
      <w:r w:rsidRPr="00E67178">
        <w:rPr>
          <w:rFonts w:ascii="Times New Roman" w:hAnsi="Times New Roman" w:cs="Times New Roman"/>
          <w:sz w:val="24"/>
          <w:szCs w:val="24"/>
          <w:u w:val="single"/>
        </w:rPr>
        <w:t xml:space="preserve">II </w:t>
      </w:r>
      <w:r w:rsidR="00243CD5" w:rsidRPr="00E67178">
        <w:rPr>
          <w:rFonts w:ascii="Times New Roman" w:hAnsi="Times New Roman" w:cs="Times New Roman"/>
          <w:sz w:val="24"/>
          <w:szCs w:val="24"/>
          <w:u w:val="single"/>
        </w:rPr>
        <w:t>p</w:t>
      </w:r>
      <w:r w:rsidR="00545EED" w:rsidRPr="00E67178">
        <w:rPr>
          <w:rFonts w:ascii="Times New Roman" w:hAnsi="Times New Roman" w:cs="Times New Roman"/>
          <w:sz w:val="24"/>
          <w:szCs w:val="24"/>
          <w:u w:val="single"/>
        </w:rPr>
        <w:t>eatükk</w:t>
      </w:r>
      <w:r w:rsidR="00545EED" w:rsidRPr="00243CD5">
        <w:rPr>
          <w:rFonts w:ascii="Times New Roman" w:hAnsi="Times New Roman" w:cs="Times New Roman"/>
          <w:sz w:val="24"/>
          <w:szCs w:val="24"/>
        </w:rPr>
        <w:t xml:space="preserve"> kirjeldab uurimiste esialgseid etappe, uurimisi, pädevate asutuste otsuseid, otsuste sisu, otsuste läbivaatamist, pädevate asutuste teavitamiskohustusi</w:t>
      </w:r>
      <w:r w:rsidR="00D20DBB" w:rsidRPr="00243CD5">
        <w:rPr>
          <w:rFonts w:ascii="Times New Roman" w:hAnsi="Times New Roman" w:cs="Times New Roman"/>
          <w:sz w:val="24"/>
          <w:szCs w:val="24"/>
        </w:rPr>
        <w:t xml:space="preserve"> ja </w:t>
      </w:r>
      <w:r w:rsidR="00545EED" w:rsidRPr="00243CD5">
        <w:rPr>
          <w:rFonts w:ascii="Times New Roman" w:hAnsi="Times New Roman" w:cs="Times New Roman"/>
          <w:sz w:val="24"/>
          <w:szCs w:val="24"/>
        </w:rPr>
        <w:t>teabe esitamist artikli 3 rikkumiste kohta</w:t>
      </w:r>
      <w:r w:rsidR="00D20DBB" w:rsidRPr="00243CD5">
        <w:rPr>
          <w:rFonts w:ascii="Times New Roman" w:hAnsi="Times New Roman" w:cs="Times New Roman"/>
          <w:sz w:val="24"/>
          <w:szCs w:val="24"/>
        </w:rPr>
        <w:t>. Samuti käsitletakse peatükis andmebaasi loomist sunniviisilise töö ohuga piirkondade või toodete kohta. Andmebaasi loob Komisjon, kasutades asutuseväliste ekspertide abi. Komisjon tagab, et andmebaas on üldsusele kättesaadav hiljemalt 24 kuu möödumisel määruse jõustumisest. Artikkel 12 kirjeldab</w:t>
      </w:r>
      <w:r w:rsidR="0042036D" w:rsidRPr="00243CD5">
        <w:rPr>
          <w:rFonts w:ascii="Times New Roman" w:hAnsi="Times New Roman" w:cs="Times New Roman"/>
          <w:sz w:val="24"/>
          <w:szCs w:val="24"/>
        </w:rPr>
        <w:t xml:space="preserve"> liikmesriikide</w:t>
      </w:r>
      <w:r w:rsidR="00D20DBB" w:rsidRPr="00243CD5">
        <w:rPr>
          <w:rFonts w:ascii="Times New Roman" w:hAnsi="Times New Roman" w:cs="Times New Roman"/>
          <w:sz w:val="24"/>
          <w:szCs w:val="24"/>
        </w:rPr>
        <w:t xml:space="preserve"> pädevate asutuste</w:t>
      </w:r>
      <w:r w:rsidR="0042036D" w:rsidRPr="00243CD5">
        <w:rPr>
          <w:rFonts w:ascii="Times New Roman" w:hAnsi="Times New Roman" w:cs="Times New Roman"/>
          <w:sz w:val="24"/>
          <w:szCs w:val="24"/>
        </w:rPr>
        <w:t xml:space="preserve"> määramist, kes vastutavad määrusees sätestatud kohustuste täitmise eest. Komisjon koordineerib liikmesriikide pädevate asutuste koostööd ning loob neile võrgustiku (artikkel 24). Artikkel 14 kirjeldab, millistel tingimustel </w:t>
      </w:r>
      <w:r w:rsidR="009649CC" w:rsidRPr="00243CD5">
        <w:rPr>
          <w:rFonts w:ascii="Times New Roman" w:hAnsi="Times New Roman" w:cs="Times New Roman"/>
          <w:sz w:val="24"/>
          <w:szCs w:val="24"/>
        </w:rPr>
        <w:t xml:space="preserve">ja kuidas </w:t>
      </w:r>
      <w:r w:rsidR="0042036D" w:rsidRPr="00243CD5">
        <w:rPr>
          <w:rFonts w:ascii="Times New Roman" w:hAnsi="Times New Roman" w:cs="Times New Roman"/>
          <w:sz w:val="24"/>
          <w:szCs w:val="24"/>
        </w:rPr>
        <w:t xml:space="preserve">peavad pädevad asutused </w:t>
      </w:r>
      <w:r w:rsidR="009649CC" w:rsidRPr="00243CD5">
        <w:rPr>
          <w:rFonts w:ascii="Times New Roman" w:hAnsi="Times New Roman" w:cs="Times New Roman"/>
          <w:sz w:val="24"/>
          <w:szCs w:val="24"/>
        </w:rPr>
        <w:t xml:space="preserve">ühe liikmesriigi pädeva asutuse tehtud otsuseid tunnustama ja nende täitmist tagama. </w:t>
      </w:r>
    </w:p>
    <w:p w14:paraId="06004094" w14:textId="27033C96" w:rsidR="000C40BA" w:rsidRPr="007A6DCA" w:rsidRDefault="000C40BA" w:rsidP="000C40BA">
      <w:pPr>
        <w:spacing w:after="0" w:line="240" w:lineRule="auto"/>
        <w:jc w:val="both"/>
        <w:rPr>
          <w:rFonts w:ascii="Times New Roman" w:hAnsi="Times New Roman" w:cs="Times New Roman"/>
          <w:sz w:val="24"/>
          <w:szCs w:val="24"/>
          <w:u w:val="single"/>
        </w:rPr>
      </w:pPr>
      <w:r w:rsidRPr="007A6DCA">
        <w:rPr>
          <w:rFonts w:ascii="Times New Roman" w:hAnsi="Times New Roman" w:cs="Times New Roman"/>
          <w:sz w:val="24"/>
          <w:szCs w:val="24"/>
          <w:u w:val="single"/>
        </w:rPr>
        <w:t>Artikkel 4</w:t>
      </w:r>
      <w:r w:rsidR="00545EED" w:rsidRPr="007A6DCA">
        <w:rPr>
          <w:rFonts w:ascii="Times New Roman" w:hAnsi="Times New Roman" w:cs="Times New Roman"/>
          <w:sz w:val="24"/>
          <w:szCs w:val="24"/>
          <w:u w:val="single"/>
        </w:rPr>
        <w:t xml:space="preserve"> </w:t>
      </w:r>
    </w:p>
    <w:p w14:paraId="52BA2C08" w14:textId="77777777" w:rsidR="000C40BA" w:rsidRPr="007A6DCA" w:rsidRDefault="000C40BA" w:rsidP="000C40BA">
      <w:pPr>
        <w:spacing w:after="0" w:line="240" w:lineRule="auto"/>
        <w:jc w:val="both"/>
        <w:rPr>
          <w:rFonts w:ascii="Times New Roman" w:hAnsi="Times New Roman" w:cs="Times New Roman"/>
          <w:sz w:val="24"/>
          <w:szCs w:val="24"/>
        </w:rPr>
      </w:pPr>
      <w:r w:rsidRPr="007A6DCA">
        <w:rPr>
          <w:rFonts w:ascii="Times New Roman" w:hAnsi="Times New Roman" w:cs="Times New Roman"/>
          <w:sz w:val="24"/>
          <w:szCs w:val="24"/>
        </w:rPr>
        <w:t xml:space="preserve">Määruses sätestatud menetlus algab uurimise esialgse etapiga. Seda iseloomustab n-ö riskipõhine lähenemisviis. </w:t>
      </w:r>
      <w:r w:rsidRPr="007A6DCA">
        <w:rPr>
          <w:rFonts w:ascii="Times New Roman" w:hAnsi="Times New Roman" w:cs="Times New Roman"/>
          <w:sz w:val="24"/>
          <w:szCs w:val="24"/>
          <w:u w:val="single"/>
        </w:rPr>
        <w:t>Artikkel 4 lõike 1</w:t>
      </w:r>
      <w:r w:rsidRPr="007A6DCA">
        <w:rPr>
          <w:rFonts w:ascii="Times New Roman" w:hAnsi="Times New Roman" w:cs="Times New Roman"/>
          <w:sz w:val="24"/>
          <w:szCs w:val="24"/>
        </w:rPr>
        <w:t xml:space="preserve"> kohaselt tähendab see, et pädevad asutused järgivad riskipõhist lähenemisviisi, kui nad hindavad, kas ettevõtjad võivad olla toime pannud artikli 3 rikkumisi ehk lasknud liidu turule, teinud liidu turul kättesaadavaks või eksportinud sunniviisilise töö tulemusena valminud tooteid. </w:t>
      </w:r>
    </w:p>
    <w:p w14:paraId="4B380692" w14:textId="77777777" w:rsidR="000C40BA" w:rsidRPr="007A6DCA" w:rsidRDefault="000C40BA" w:rsidP="000C40BA">
      <w:pPr>
        <w:spacing w:after="0" w:line="240" w:lineRule="auto"/>
        <w:jc w:val="both"/>
        <w:rPr>
          <w:rFonts w:ascii="Times New Roman" w:hAnsi="Times New Roman" w:cs="Times New Roman"/>
          <w:sz w:val="24"/>
          <w:szCs w:val="24"/>
        </w:rPr>
      </w:pPr>
    </w:p>
    <w:p w14:paraId="3F60FCCF" w14:textId="77777777" w:rsidR="000C40BA" w:rsidRPr="007A6DCA" w:rsidRDefault="000C40BA" w:rsidP="000C40BA">
      <w:pPr>
        <w:spacing w:after="0" w:line="240" w:lineRule="auto"/>
        <w:jc w:val="both"/>
        <w:rPr>
          <w:rFonts w:ascii="Times New Roman" w:hAnsi="Times New Roman" w:cs="Times New Roman"/>
          <w:sz w:val="24"/>
          <w:szCs w:val="24"/>
        </w:rPr>
      </w:pPr>
      <w:r w:rsidRPr="007A6DCA">
        <w:rPr>
          <w:rFonts w:ascii="Times New Roman" w:hAnsi="Times New Roman" w:cs="Times New Roman"/>
          <w:sz w:val="24"/>
          <w:szCs w:val="24"/>
        </w:rPr>
        <w:lastRenderedPageBreak/>
        <w:t xml:space="preserve">See hinnang põhineb kogu teabel, mis on pädevatele asutustele kättesaadav, sh järgmisel teabel: a) teave, mille on esitanud füüsilised või juriidilised isikud või ilma juriidilise isiku staatuseta ühendused kooskõlas artikliga 10; b) riskinäitajad ja muu teave kooskõlas artikli 23 punktidega b ja c; c) artiklis 11 osutatud andmebaas; d) teave ja otsused, mis on kantud artikli 22 lõikes 1 osutatud info- ja teavitussüsteemi, sh ettevõtja mis tahes varasemad juhtumid, mis on seotud artikli 3 nõuete täitmise või mittetäitmisega; e) teave, mida pädev asutus on vajaduse korral küsinud muudelt asjaomastelt asutustelt selle kohta, kas hinnatavate ettevõtjate suhtes kohaldatakse sunniviisilise tööga seotud hoolsuskohustust ja kas nad täidavad seda kooskõlas kohaldatavate liidu või liikmesriikide õigusaktidega, milles on sätestatud sunniviisilise tööga seotud hoolsuskohustuse ja läbipaistvuse nõuded. </w:t>
      </w:r>
    </w:p>
    <w:p w14:paraId="06CF6F03" w14:textId="77777777" w:rsidR="000C40BA" w:rsidRPr="007A6DCA" w:rsidRDefault="000C40BA" w:rsidP="000C40BA">
      <w:pPr>
        <w:spacing w:after="0" w:line="240" w:lineRule="auto"/>
        <w:jc w:val="both"/>
        <w:rPr>
          <w:rFonts w:ascii="Times New Roman" w:hAnsi="Times New Roman" w:cs="Times New Roman"/>
          <w:sz w:val="24"/>
          <w:szCs w:val="24"/>
        </w:rPr>
      </w:pPr>
    </w:p>
    <w:p w14:paraId="5EE28973" w14:textId="0A92FF08" w:rsidR="000C40BA" w:rsidRPr="007A6DCA" w:rsidRDefault="000C40BA" w:rsidP="000C40BA">
      <w:pPr>
        <w:spacing w:after="0" w:line="240" w:lineRule="auto"/>
        <w:jc w:val="both"/>
        <w:rPr>
          <w:rFonts w:ascii="Times New Roman" w:hAnsi="Times New Roman" w:cs="Times New Roman"/>
          <w:sz w:val="24"/>
          <w:szCs w:val="24"/>
        </w:rPr>
      </w:pPr>
      <w:r w:rsidRPr="007A6DCA">
        <w:rPr>
          <w:rFonts w:ascii="Times New Roman" w:hAnsi="Times New Roman" w:cs="Times New Roman"/>
          <w:sz w:val="24"/>
          <w:szCs w:val="24"/>
          <w:u w:val="single"/>
        </w:rPr>
        <w:t>Lõikes 2</w:t>
      </w:r>
      <w:r w:rsidRPr="007A6DCA">
        <w:rPr>
          <w:rFonts w:ascii="Times New Roman" w:hAnsi="Times New Roman" w:cs="Times New Roman"/>
          <w:sz w:val="24"/>
          <w:szCs w:val="24"/>
        </w:rPr>
        <w:t xml:space="preserve"> on sätestatud, et kui pädevad asutused hindavad tõenäosust, </w:t>
      </w:r>
      <w:r w:rsidR="00CD103F" w:rsidRPr="007A6DCA">
        <w:rPr>
          <w:rFonts w:ascii="Times New Roman" w:hAnsi="Times New Roman" w:cs="Times New Roman"/>
          <w:sz w:val="24"/>
          <w:szCs w:val="24"/>
        </w:rPr>
        <w:t>kas</w:t>
      </w:r>
      <w:r w:rsidRPr="007A6DCA">
        <w:rPr>
          <w:rFonts w:ascii="Times New Roman" w:hAnsi="Times New Roman" w:cs="Times New Roman"/>
          <w:sz w:val="24"/>
          <w:szCs w:val="24"/>
        </w:rPr>
        <w:t xml:space="preserve"> ettevõtjad on rikkunud artikli 3 nõudeid (ehk on lasknud liidu turule või teinud liidu turul kättesaadavaks sunniviisilise töö tulemusena valminud tooteid või neid eksportinud), siis keskenduvad nad ettevõtjatele, kes osalevad väärtusahela etapis, mis on võimalikult lähedal sunniviisilise töö tõenäolise ohuga etapile, ning võtavad arvesse ettevõtjate suurust ja majandusressursse, asjasse puutuvate toodete kogust ning kahtlustatava sunniviisilise töö kasutamise ulatust. </w:t>
      </w:r>
    </w:p>
    <w:p w14:paraId="296C0AB4" w14:textId="77777777" w:rsidR="004C432F" w:rsidRPr="007A6DCA" w:rsidRDefault="004C432F" w:rsidP="000C40BA">
      <w:pPr>
        <w:spacing w:after="0" w:line="240" w:lineRule="auto"/>
        <w:jc w:val="both"/>
        <w:rPr>
          <w:rFonts w:ascii="Times New Roman" w:hAnsi="Times New Roman" w:cs="Times New Roman"/>
          <w:sz w:val="24"/>
          <w:szCs w:val="24"/>
        </w:rPr>
      </w:pPr>
    </w:p>
    <w:p w14:paraId="33BFE5EE" w14:textId="729903B1" w:rsidR="000C40BA" w:rsidRPr="007A6DCA" w:rsidRDefault="000C40BA" w:rsidP="000C40BA">
      <w:pPr>
        <w:spacing w:after="0" w:line="240" w:lineRule="auto"/>
        <w:jc w:val="both"/>
        <w:rPr>
          <w:rFonts w:ascii="Times New Roman" w:hAnsi="Times New Roman" w:cs="Times New Roman"/>
          <w:sz w:val="24"/>
          <w:szCs w:val="24"/>
        </w:rPr>
      </w:pPr>
      <w:r w:rsidRPr="007A6DCA">
        <w:rPr>
          <w:rFonts w:ascii="Times New Roman" w:hAnsi="Times New Roman" w:cs="Times New Roman"/>
          <w:sz w:val="24"/>
          <w:szCs w:val="24"/>
        </w:rPr>
        <w:t xml:space="preserve">Ka </w:t>
      </w:r>
      <w:r w:rsidR="00CD103F" w:rsidRPr="007A6DCA">
        <w:rPr>
          <w:rFonts w:ascii="Times New Roman" w:hAnsi="Times New Roman" w:cs="Times New Roman"/>
          <w:sz w:val="24"/>
          <w:szCs w:val="24"/>
        </w:rPr>
        <w:t xml:space="preserve">määruse </w:t>
      </w:r>
      <w:r w:rsidRPr="007A6DCA">
        <w:rPr>
          <w:rFonts w:ascii="Times New Roman" w:hAnsi="Times New Roman" w:cs="Times New Roman"/>
          <w:sz w:val="24"/>
          <w:szCs w:val="24"/>
        </w:rPr>
        <w:t>eelnõu põhjenduspunktides on selgitatud, et pädevad asutused peaksid algatama uurimise juhul, kui nad teevad kogu kättesaadavat teavet hinnates kindlaks, et on põhjust kahtlustada keelu rikkumist. Seejuures on eelnõu seletuskirjas selgitatud, et pädevad asutused peaksid keskenduma nõuete täitmise tagamisel sellele, mis avaldab tõenäoliselt kõige suuremat mõju, nimelt ettevõtjatele, kes osalevad väärtusahela nendes etappides, mis on sunniviisilise töö tõenäolise kasutamise etapile võimalikult lähedal. Nad peaksid samuti võtma arvesse ettevõtjate suurust ja majandusressursse, asjasse puutuvate toodete kogust ning kahtlustatava sunniviisilise töö kasutamise ulatust. Seega sõltub selline hindamine väga mitmest juhtumipõhisest asjaoludes.</w:t>
      </w:r>
    </w:p>
    <w:p w14:paraId="63E4BD8A" w14:textId="77777777" w:rsidR="000C40BA" w:rsidRPr="007A6DCA" w:rsidRDefault="000C40BA" w:rsidP="000C40BA">
      <w:pPr>
        <w:spacing w:after="0" w:line="240" w:lineRule="auto"/>
        <w:jc w:val="both"/>
        <w:rPr>
          <w:rFonts w:ascii="Times New Roman" w:hAnsi="Times New Roman" w:cs="Times New Roman"/>
          <w:sz w:val="24"/>
          <w:szCs w:val="24"/>
        </w:rPr>
      </w:pPr>
    </w:p>
    <w:p w14:paraId="59484E6B" w14:textId="77777777" w:rsidR="000C40BA" w:rsidRPr="007A6DCA" w:rsidRDefault="000C40BA" w:rsidP="000C40BA">
      <w:pPr>
        <w:spacing w:after="0" w:line="240" w:lineRule="auto"/>
        <w:jc w:val="both"/>
        <w:rPr>
          <w:rFonts w:ascii="Times New Roman" w:hAnsi="Times New Roman" w:cs="Times New Roman"/>
          <w:sz w:val="24"/>
          <w:szCs w:val="24"/>
        </w:rPr>
      </w:pPr>
      <w:r w:rsidRPr="007A6DCA">
        <w:rPr>
          <w:rFonts w:ascii="Times New Roman" w:hAnsi="Times New Roman" w:cs="Times New Roman"/>
          <w:sz w:val="24"/>
          <w:szCs w:val="24"/>
          <w:u w:val="single"/>
        </w:rPr>
        <w:t>Lõikest 3</w:t>
      </w:r>
      <w:r w:rsidRPr="007A6DCA">
        <w:rPr>
          <w:rFonts w:ascii="Times New Roman" w:hAnsi="Times New Roman" w:cs="Times New Roman"/>
          <w:sz w:val="24"/>
          <w:szCs w:val="24"/>
        </w:rPr>
        <w:t xml:space="preserve"> tuleneb, et enne artikli 5 lõike 1 kohase uurimise alustamist küsivad pädevad asutused hinnatavatelt ettevõtjatelt teavet meetmete kohta, mille nad on hinnatava toote puhul oma tegevuse käigus ja väärtusahelates võtnud sunniviisilise töö ohu kindlaks tegemiseks, tõkestamiseks, leevendamiseks ja kõrvaldamiseks, sh ükskõik millise järgmise dokumendi põhjal: a) kohaldatavad liidu või liikmesriikide õigusaktid, millega kehtestatakse sunniviisilise tööga seotud hoolsuskohustuse ja läbipaistvuse nõuded; b)</w:t>
      </w:r>
      <w:r w:rsidRPr="007A6DCA">
        <w:rPr>
          <w:rFonts w:ascii="Times New Roman" w:hAnsi="Times New Roman" w:cs="Times New Roman"/>
          <w:sz w:val="24"/>
          <w:szCs w:val="24"/>
        </w:rPr>
        <w:tab/>
        <w:t xml:space="preserve">suunised, mille komisjon on avaldanud kooskõlas artikli 23 punktiga a; c) ÜRO, ILO, OECD või muu asjaomase rahvusvahelise organisatsiooni hoolsuskohustuse suunised või soovitused; d) sunniviisilise tööga seotud mis tahes muu hoolsuskohustus. </w:t>
      </w:r>
    </w:p>
    <w:p w14:paraId="45F53F4E" w14:textId="77777777" w:rsidR="000C40BA" w:rsidRPr="007A6DCA" w:rsidRDefault="000C40BA" w:rsidP="000C40BA">
      <w:pPr>
        <w:spacing w:after="0" w:line="240" w:lineRule="auto"/>
        <w:jc w:val="both"/>
        <w:rPr>
          <w:rFonts w:ascii="Times New Roman" w:hAnsi="Times New Roman" w:cs="Times New Roman"/>
          <w:sz w:val="24"/>
          <w:szCs w:val="24"/>
        </w:rPr>
      </w:pPr>
    </w:p>
    <w:p w14:paraId="6C8A6468" w14:textId="77777777" w:rsidR="000C40BA" w:rsidRPr="007A6DCA" w:rsidRDefault="000C40BA" w:rsidP="000C40BA">
      <w:pPr>
        <w:spacing w:after="0" w:line="240" w:lineRule="auto"/>
        <w:jc w:val="both"/>
        <w:rPr>
          <w:rFonts w:ascii="Times New Roman" w:hAnsi="Times New Roman" w:cs="Times New Roman"/>
          <w:sz w:val="24"/>
          <w:szCs w:val="24"/>
        </w:rPr>
      </w:pPr>
      <w:r w:rsidRPr="007A6DCA">
        <w:rPr>
          <w:rFonts w:ascii="Times New Roman" w:hAnsi="Times New Roman" w:cs="Times New Roman"/>
          <w:sz w:val="24"/>
          <w:szCs w:val="24"/>
          <w:u w:val="single"/>
        </w:rPr>
        <w:t>Lõike 4</w:t>
      </w:r>
      <w:r w:rsidRPr="007A6DCA">
        <w:rPr>
          <w:rFonts w:ascii="Times New Roman" w:hAnsi="Times New Roman" w:cs="Times New Roman"/>
          <w:sz w:val="24"/>
          <w:szCs w:val="24"/>
        </w:rPr>
        <w:t xml:space="preserve"> kohaselt peavad ettevõtjad vastama pädeva asutuse taotlusele, millele on osutatud lõikes 3, 15 tööpäeva jooksul alates taotluse laekumise kuupäevast. Ettevõtjad võivad esitada pädevatele asutustele mis tahes muud teavet, mida nad peavad käesoleva artikli otstarbel vajalikuks. </w:t>
      </w:r>
      <w:r w:rsidRPr="007A6DCA">
        <w:rPr>
          <w:rFonts w:ascii="Times New Roman" w:hAnsi="Times New Roman" w:cs="Times New Roman"/>
          <w:sz w:val="24"/>
          <w:szCs w:val="24"/>
          <w:u w:val="single"/>
        </w:rPr>
        <w:t>Lõikest 5</w:t>
      </w:r>
      <w:r w:rsidRPr="007A6DCA">
        <w:rPr>
          <w:rFonts w:ascii="Times New Roman" w:hAnsi="Times New Roman" w:cs="Times New Roman"/>
          <w:sz w:val="24"/>
          <w:szCs w:val="24"/>
        </w:rPr>
        <w:t xml:space="preserve"> tuleneb, et 30 tööpäeva jooksul alates selle teabe laekumise kuupäevast, mille ettevõtjad on lõike 4 kohaselt esitanud, viivad pädevad asutused lõpule esialgse etapi uurimises, kas lõikes 1 osutatud hindamise ja lõike 4 kohaselt ettevõtjate esitatud teabe alusel esineb artikli 3 rikkumise põhjendatud kahtlus. Seega iseloomustavad esialgse uurimise etappi võrdlemisi lühikesed tähtajad. </w:t>
      </w:r>
    </w:p>
    <w:p w14:paraId="143AD827" w14:textId="77777777" w:rsidR="000C40BA" w:rsidRPr="007A6DCA" w:rsidRDefault="000C40BA" w:rsidP="000C40BA">
      <w:pPr>
        <w:spacing w:after="0" w:line="240" w:lineRule="auto"/>
        <w:jc w:val="both"/>
        <w:rPr>
          <w:rFonts w:ascii="Times New Roman" w:hAnsi="Times New Roman" w:cs="Times New Roman"/>
          <w:sz w:val="24"/>
          <w:szCs w:val="24"/>
        </w:rPr>
      </w:pPr>
    </w:p>
    <w:p w14:paraId="3065BDA1" w14:textId="77777777" w:rsidR="000C40BA" w:rsidRPr="007A6DCA" w:rsidRDefault="000C40BA" w:rsidP="000C40BA">
      <w:pPr>
        <w:spacing w:after="0" w:line="240" w:lineRule="auto"/>
        <w:jc w:val="both"/>
        <w:rPr>
          <w:rFonts w:ascii="Times New Roman" w:hAnsi="Times New Roman" w:cs="Times New Roman"/>
          <w:sz w:val="24"/>
          <w:szCs w:val="24"/>
        </w:rPr>
      </w:pPr>
      <w:r w:rsidRPr="007A6DCA">
        <w:rPr>
          <w:rFonts w:ascii="Times New Roman" w:hAnsi="Times New Roman" w:cs="Times New Roman"/>
          <w:sz w:val="24"/>
          <w:szCs w:val="24"/>
          <w:u w:val="single"/>
        </w:rPr>
        <w:t>Lõikes 6</w:t>
      </w:r>
      <w:r w:rsidRPr="007A6DCA">
        <w:rPr>
          <w:rFonts w:ascii="Times New Roman" w:hAnsi="Times New Roman" w:cs="Times New Roman"/>
          <w:sz w:val="24"/>
          <w:szCs w:val="24"/>
        </w:rPr>
        <w:t xml:space="preserve"> on sätestatud, et kui ettevõtja tõendab, et ta täidab hoolsuskohustust, määrates kindlaks sunniviisilise töö mõju oma tarneahelas ning võtab ja rakendab meetmeid, mis on sobilikud ja tulemuslikud sunniviisilise töö kaotamiseks lühikese aja jooksul, siis võtab pädev asutus seda </w:t>
      </w:r>
      <w:r w:rsidRPr="007A6DCA">
        <w:rPr>
          <w:rFonts w:ascii="Times New Roman" w:hAnsi="Times New Roman" w:cs="Times New Roman"/>
          <w:sz w:val="24"/>
          <w:szCs w:val="24"/>
        </w:rPr>
        <w:lastRenderedPageBreak/>
        <w:t xml:space="preserve">nõuetekohaselt arvesse. </w:t>
      </w:r>
      <w:r w:rsidRPr="007A6DCA">
        <w:rPr>
          <w:rFonts w:ascii="Times New Roman" w:hAnsi="Times New Roman" w:cs="Times New Roman"/>
          <w:sz w:val="24"/>
          <w:szCs w:val="24"/>
          <w:u w:val="single"/>
        </w:rPr>
        <w:t>Lõike 7</w:t>
      </w:r>
      <w:r w:rsidRPr="007A6DCA">
        <w:rPr>
          <w:rFonts w:ascii="Times New Roman" w:hAnsi="Times New Roman" w:cs="Times New Roman"/>
          <w:sz w:val="24"/>
          <w:szCs w:val="24"/>
        </w:rPr>
        <w:t xml:space="preserve"> kohaselt ei algata pädevad asutused artikli 5 kohast uurimist ja ei teavita sellest hinnatavaid ettevõtjaid, kui lõikes 1 osutatud hindamise ja lõike 4 kohaselt ettevõtjate esitatud teabe alusel on pädevad asutused seisukohal, et puudub artikli 3 rikkumise põhjendatud kahtlus, näiteks kuna kohaldatakse lõikes 3 osutatud õigusakte, suuniseid, soovitusi või mis tahes muud sunniviisilise tööga seotud hoolsuskohustust viisil, mis leevendab või hoiab ära sunniviisilise töö ohtu või kõrvaldab selle. Kui aga pädev asutus teeb kindlaks, et esineb rikkumise põhjendatud kahtlus, siis teeb ta artikkel 5 lõike 1 kohaselt otsuse asjaomaste toodete ja ettevõtjate asjus uurimise algatamise kohta. </w:t>
      </w:r>
    </w:p>
    <w:p w14:paraId="4A288727" w14:textId="77777777" w:rsidR="000C40BA" w:rsidRPr="007A6DCA" w:rsidRDefault="000C40BA" w:rsidP="000C40BA">
      <w:pPr>
        <w:spacing w:after="0" w:line="240" w:lineRule="auto"/>
        <w:jc w:val="both"/>
        <w:rPr>
          <w:rFonts w:ascii="Times New Roman" w:hAnsi="Times New Roman" w:cs="Times New Roman"/>
          <w:sz w:val="24"/>
          <w:szCs w:val="24"/>
        </w:rPr>
      </w:pPr>
    </w:p>
    <w:p w14:paraId="72A9015F" w14:textId="1D687DBA" w:rsidR="000C40BA" w:rsidRPr="002E2CB3" w:rsidRDefault="005512FA" w:rsidP="002E2CB3">
      <w:pPr>
        <w:spacing w:after="120" w:line="240" w:lineRule="auto"/>
        <w:jc w:val="both"/>
        <w:rPr>
          <w:rFonts w:ascii="Times New Roman" w:hAnsi="Times New Roman" w:cs="Times New Roman"/>
          <w:sz w:val="24"/>
          <w:szCs w:val="24"/>
        </w:rPr>
      </w:pPr>
      <w:bookmarkStart w:id="0" w:name="_Hlk145934734"/>
      <w:r w:rsidRPr="002E2CB3">
        <w:rPr>
          <w:rFonts w:ascii="Times New Roman" w:eastAsia="Times New Roman" w:hAnsi="Times New Roman" w:cs="Times New Roman"/>
          <w:sz w:val="24"/>
          <w:szCs w:val="24"/>
        </w:rPr>
        <w:t>Muudatusega ette nähtud uurimise esialgse etapi lühikesed tähtajad sunnitöö kahtluse hindamiseks ehk nn riskipõhiseks lähenemiseks tähendavad</w:t>
      </w:r>
      <w:r w:rsidR="007A77BD">
        <w:rPr>
          <w:rFonts w:ascii="Times New Roman" w:eastAsia="Times New Roman" w:hAnsi="Times New Roman" w:cs="Times New Roman"/>
          <w:sz w:val="24"/>
          <w:szCs w:val="24"/>
        </w:rPr>
        <w:t xml:space="preserve"> Eesti kontekstis</w:t>
      </w:r>
      <w:r w:rsidRPr="002E2CB3">
        <w:rPr>
          <w:rFonts w:ascii="Times New Roman" w:eastAsia="Times New Roman" w:hAnsi="Times New Roman" w:cs="Times New Roman"/>
          <w:sz w:val="24"/>
          <w:szCs w:val="24"/>
        </w:rPr>
        <w:t xml:space="preserve">, et menetluse aluseks ei saa ajapuuduse tõttu olla Tööinspektsiooni järelevalvemenetlus ega Politsei- ja Piirivalveameti kriminaalmenetlus. </w:t>
      </w:r>
      <w:r w:rsidRPr="002E2CB3">
        <w:rPr>
          <w:rFonts w:ascii="Times New Roman" w:hAnsi="Times New Roman" w:cs="Times New Roman"/>
          <w:sz w:val="24"/>
          <w:szCs w:val="24"/>
        </w:rPr>
        <w:t>Pädev asutus saab menetluse algatada pelgalt sunnitöö kahtluse olemasolul ning seega ei ole toote turult eemaldamiseks vajalik sunnitöö otsene tuvastamine ehk lähtutakse riskipõhisest hindamisest. Tööinspektsiooni, Politsei- ja Piirivalveameti ja Prokuratuuri menetlus võib tulla kõne alla ainult juhul, kui sunnitööd kasutab Eestis tegutsev ettevõte, kuid neid olukordi Eestis praktiliselt ei esine. Seega tähendab riskipõhine lähenemine Eesti kontekstis, et pädeva asutuse ülesanne on eelkõige olemasoleva info põhjalt hinnata, kas hinnatav toode (eelkõige välismaal toodetud tooted) on toodetud sunnitööd kasutades (sh lähtudes Euroopa Komisjoni poolt antavast infost võimalike riskipiirkondade ja toodete kohta, vaadates, mis materjale on tootmisel kasutatud ja kust piirkonnast materjale on saadud). Ka tööstustoodete nõuete üle järelevalvet teostavad ametid ei teosta täna sellist järelevalvet, kuivõrd tänane toodete nõuete järelevalve on toote keskne, mitte toote tootmisprotsessi keskne, mistõttu sunnitöö kasutamine ei ole müügihetkel üksnes toodet inspekteerides tuvastatav.</w:t>
      </w:r>
    </w:p>
    <w:bookmarkEnd w:id="0"/>
    <w:p w14:paraId="7D506365" w14:textId="77777777" w:rsidR="007E394C" w:rsidRDefault="007E394C" w:rsidP="00ED6C9B">
      <w:pPr>
        <w:spacing w:after="0" w:line="240" w:lineRule="auto"/>
        <w:jc w:val="both"/>
        <w:rPr>
          <w:rFonts w:ascii="Times New Roman" w:hAnsi="Times New Roman" w:cs="Times New Roman"/>
          <w:color w:val="0070C0"/>
          <w:sz w:val="24"/>
          <w:szCs w:val="24"/>
        </w:rPr>
      </w:pPr>
    </w:p>
    <w:p w14:paraId="7F9B38B0" w14:textId="29E62619" w:rsidR="00ED6C9B" w:rsidRPr="007A6DCA" w:rsidRDefault="00ED6C9B" w:rsidP="00ED6C9B">
      <w:pPr>
        <w:spacing w:after="0" w:line="240" w:lineRule="auto"/>
        <w:jc w:val="both"/>
        <w:rPr>
          <w:rFonts w:ascii="Times New Roman" w:hAnsi="Times New Roman" w:cs="Times New Roman"/>
          <w:sz w:val="24"/>
          <w:szCs w:val="24"/>
        </w:rPr>
      </w:pPr>
      <w:r w:rsidRPr="008D15DD">
        <w:rPr>
          <w:rFonts w:ascii="Times New Roman" w:hAnsi="Times New Roman" w:cs="Times New Roman"/>
          <w:sz w:val="24"/>
          <w:szCs w:val="24"/>
          <w:u w:val="single"/>
        </w:rPr>
        <w:t>Artiklis 5</w:t>
      </w:r>
      <w:r w:rsidRPr="007A6DCA">
        <w:rPr>
          <w:rFonts w:ascii="Times New Roman" w:hAnsi="Times New Roman" w:cs="Times New Roman"/>
          <w:sz w:val="24"/>
          <w:szCs w:val="24"/>
        </w:rPr>
        <w:t xml:space="preserve"> on sätestatud uurimise järgmine etapp. </w:t>
      </w:r>
      <w:r w:rsidRPr="007A6DCA">
        <w:rPr>
          <w:rFonts w:ascii="Times New Roman" w:hAnsi="Times New Roman" w:cs="Times New Roman"/>
          <w:sz w:val="24"/>
          <w:szCs w:val="24"/>
          <w:u w:val="single"/>
        </w:rPr>
        <w:t xml:space="preserve">Lõikes 1 on sätestatud, et </w:t>
      </w:r>
      <w:r w:rsidRPr="007A6DCA">
        <w:rPr>
          <w:rFonts w:ascii="Times New Roman" w:hAnsi="Times New Roman" w:cs="Times New Roman"/>
          <w:sz w:val="24"/>
          <w:szCs w:val="24"/>
        </w:rPr>
        <w:t xml:space="preserve">pädevad asutused, kes teevad artikli 4 lõike 5 kohaselt kindlaks, et esineb artikli 3 rikkumise põhjendatud kahtlus, teevad otsuse asjaomaste toodete ja ettevõtjate asjus uurimise algatamise kohta. See, kas põhjendatud kahtlus on olemas, sõltub iga konkreetse juhtumi asjaoludest. </w:t>
      </w:r>
    </w:p>
    <w:p w14:paraId="3CF54F0B" w14:textId="77777777" w:rsidR="007E394C" w:rsidRDefault="007E394C" w:rsidP="00ED6C9B">
      <w:pPr>
        <w:spacing w:after="0" w:line="240" w:lineRule="auto"/>
        <w:jc w:val="both"/>
        <w:rPr>
          <w:rFonts w:ascii="Times New Roman" w:hAnsi="Times New Roman" w:cs="Times New Roman"/>
          <w:sz w:val="24"/>
          <w:szCs w:val="24"/>
        </w:rPr>
      </w:pPr>
    </w:p>
    <w:p w14:paraId="679012C0" w14:textId="1E5BA5D3" w:rsidR="00ED6C9B" w:rsidRPr="007A6DCA" w:rsidRDefault="00ED6C9B" w:rsidP="00ED6C9B">
      <w:pPr>
        <w:spacing w:after="0" w:line="240" w:lineRule="auto"/>
        <w:jc w:val="both"/>
        <w:rPr>
          <w:rFonts w:ascii="Times New Roman" w:hAnsi="Times New Roman" w:cs="Times New Roman"/>
          <w:sz w:val="24"/>
          <w:szCs w:val="24"/>
        </w:rPr>
      </w:pPr>
      <w:r w:rsidRPr="007A6DCA">
        <w:rPr>
          <w:rFonts w:ascii="Times New Roman" w:hAnsi="Times New Roman" w:cs="Times New Roman"/>
          <w:sz w:val="24"/>
          <w:szCs w:val="24"/>
          <w:u w:val="single"/>
        </w:rPr>
        <w:t>Lõikes 2</w:t>
      </w:r>
      <w:r w:rsidRPr="007A6DCA">
        <w:rPr>
          <w:rFonts w:ascii="Times New Roman" w:hAnsi="Times New Roman" w:cs="Times New Roman"/>
          <w:sz w:val="24"/>
          <w:szCs w:val="24"/>
        </w:rPr>
        <w:t xml:space="preserve"> on sätestatud, mida teevad pädevad asutused siis, kui nad algatavad lõike 1 kohaselt uurimise. </w:t>
      </w:r>
      <w:r w:rsidRPr="007A6DCA">
        <w:rPr>
          <w:rFonts w:ascii="Times New Roman" w:eastAsiaTheme="minorHAnsi" w:hAnsi="Times New Roman" w:cs="Times New Roman"/>
          <w:sz w:val="24"/>
          <w:szCs w:val="24"/>
          <w:lang w:eastAsia="en-US"/>
        </w:rPr>
        <w:t xml:space="preserve">Sellisel juhul nad </w:t>
      </w:r>
      <w:r w:rsidRPr="007A6DCA">
        <w:rPr>
          <w:rFonts w:ascii="Times New Roman" w:hAnsi="Times New Roman" w:cs="Times New Roman"/>
          <w:sz w:val="24"/>
          <w:szCs w:val="24"/>
        </w:rPr>
        <w:t>teavitavad uurimise objektiks olevaid ettevõtjad kolme tööpäeva jooksul alates kõnealuse uurimise algatamise kohta otsuse tegemisest järgmisest: a) uurimise algatamisest ja selle võimalikest tagajärgedest; b) uuritavatest toodetest; c) uurimise algatamise põhjustest, v.a juhul, kui see ohustaks uurimise tulemust; d) ettevõtjate võimalusest esitada pädevale asutusele mis tahes dokument või teave ja kõnealuse teabe esitamise tähtpäeva.</w:t>
      </w:r>
    </w:p>
    <w:p w14:paraId="1599E86D" w14:textId="0515DEF0" w:rsidR="00ED6C9B" w:rsidRPr="007A6DCA" w:rsidRDefault="00ED6C9B" w:rsidP="0023562B">
      <w:pPr>
        <w:pStyle w:val="ManualNumPar1"/>
        <w:ind w:left="0" w:firstLine="1"/>
        <w:rPr>
          <w:szCs w:val="24"/>
        </w:rPr>
      </w:pPr>
      <w:r w:rsidRPr="007A6DCA">
        <w:rPr>
          <w:szCs w:val="24"/>
          <w:u w:val="single"/>
        </w:rPr>
        <w:t>Lõikest 3</w:t>
      </w:r>
      <w:r w:rsidRPr="007A6DCA">
        <w:rPr>
          <w:szCs w:val="24"/>
        </w:rPr>
        <w:t xml:space="preserve"> tuleneb, et kui pädevad asutused esitavad vastava taotluse, siis peavad uuritavad ettevõtjad esitama neile pädevatele asutustele mis tahes teabe, mis on uurimise jaoks asjakohane ja vajalik, sh teabe, mis võimaldab teha kindlaks uuritava toote, nende toodete valmistaja või tootja ja toote tarnija. Seda teavet küsides teevad pädevad asutused võimaluste piires järgmist: a) omistavad suuremat tähtsust uuritavatele ettevõtjatele, kes osalevad väärtusahela etapis, mis on võimalikult lähedal sunniviisilise töö kasutamise tõenäolise ohuga etapile, ning b) võtavad arvesse ettevõtjate suurust ja majandusressursse, asjasse puutuvate toodete kogust ning kahtlustatava sunniviisilise töö kasutamise ulatust. </w:t>
      </w:r>
    </w:p>
    <w:p w14:paraId="714220E2" w14:textId="003406B9" w:rsidR="00ED6C9B" w:rsidRPr="007A6DCA" w:rsidRDefault="00ED6C9B" w:rsidP="0023562B">
      <w:pPr>
        <w:pStyle w:val="ManualNumPar1"/>
        <w:ind w:left="0" w:firstLine="0"/>
        <w:rPr>
          <w:szCs w:val="24"/>
        </w:rPr>
      </w:pPr>
      <w:r w:rsidRPr="007A6DCA">
        <w:rPr>
          <w:szCs w:val="24"/>
          <w:u w:val="single"/>
        </w:rPr>
        <w:t>Lõike 4</w:t>
      </w:r>
      <w:r w:rsidRPr="007A6DCA">
        <w:rPr>
          <w:szCs w:val="24"/>
        </w:rPr>
        <w:t xml:space="preserve"> kohaselt peavad ettevõtjad teabe esitama 15 tööpäeva jooksul alates lõikes 3 osutatud taotluse laekumisest või esitavad põhjendatud taotluse tähtaja pikendamiseks. </w:t>
      </w:r>
      <w:r w:rsidRPr="007A6DCA">
        <w:rPr>
          <w:szCs w:val="24"/>
          <w:u w:val="single"/>
        </w:rPr>
        <w:t>Lõike 5</w:t>
      </w:r>
      <w:r w:rsidRPr="007A6DCA">
        <w:rPr>
          <w:szCs w:val="24"/>
        </w:rPr>
        <w:t xml:space="preserve"> kohaselt võtavad pädevad asutused käesolevas artiklis otsustatud tähtaegade kohta otsuste tegemisel arvesse asjaomaste ettevõtjate suurust ja majandusressursse. Siit võit järeldada, et kui tegemist </w:t>
      </w:r>
      <w:r w:rsidRPr="007A6DCA">
        <w:rPr>
          <w:szCs w:val="24"/>
        </w:rPr>
        <w:lastRenderedPageBreak/>
        <w:t>on VKE-</w:t>
      </w:r>
      <w:proofErr w:type="spellStart"/>
      <w:r w:rsidRPr="007A6DCA">
        <w:rPr>
          <w:szCs w:val="24"/>
        </w:rPr>
        <w:t>dega</w:t>
      </w:r>
      <w:proofErr w:type="spellEnd"/>
      <w:r w:rsidRPr="007A6DCA">
        <w:rPr>
          <w:szCs w:val="24"/>
        </w:rPr>
        <w:t xml:space="preserve">, siis võtavad pädevad asutused arvesse </w:t>
      </w:r>
      <w:proofErr w:type="spellStart"/>
      <w:r w:rsidRPr="007A6DCA">
        <w:rPr>
          <w:szCs w:val="24"/>
        </w:rPr>
        <w:t>VKEde</w:t>
      </w:r>
      <w:proofErr w:type="spellEnd"/>
      <w:r w:rsidRPr="007A6DCA">
        <w:rPr>
          <w:szCs w:val="24"/>
        </w:rPr>
        <w:t xml:space="preserve"> väiksemat võimekust ja määravad neile ka pikemad tähtajad artiklist tulenevate kohustuste täitmiseks. </w:t>
      </w:r>
    </w:p>
    <w:p w14:paraId="11B7A1F1" w14:textId="31BD206E" w:rsidR="000C40BA" w:rsidRPr="007A6DCA" w:rsidRDefault="00ED6C9B" w:rsidP="007A6DCA">
      <w:pPr>
        <w:jc w:val="both"/>
        <w:rPr>
          <w:rFonts w:ascii="Times New Roman" w:hAnsi="Times New Roman" w:cs="Times New Roman"/>
          <w:sz w:val="24"/>
          <w:szCs w:val="24"/>
        </w:rPr>
      </w:pPr>
      <w:r w:rsidRPr="007A6DCA">
        <w:rPr>
          <w:rFonts w:ascii="Times New Roman" w:hAnsi="Times New Roman" w:cs="Times New Roman"/>
          <w:sz w:val="24"/>
          <w:szCs w:val="24"/>
          <w:u w:val="single"/>
          <w:lang w:eastAsia="en-US"/>
        </w:rPr>
        <w:t>Lõikest 6</w:t>
      </w:r>
      <w:r w:rsidRPr="007A6DCA">
        <w:rPr>
          <w:rFonts w:ascii="Times New Roman" w:hAnsi="Times New Roman" w:cs="Times New Roman"/>
          <w:sz w:val="24"/>
          <w:szCs w:val="24"/>
          <w:lang w:eastAsia="en-US"/>
        </w:rPr>
        <w:t xml:space="preserve"> tuleneb, et p</w:t>
      </w:r>
      <w:r w:rsidRPr="007A6DCA">
        <w:rPr>
          <w:rFonts w:ascii="Times New Roman" w:hAnsi="Times New Roman" w:cs="Times New Roman"/>
          <w:sz w:val="24"/>
          <w:szCs w:val="24"/>
        </w:rPr>
        <w:t>ädevad asutused võivad teha kõik vajalikud kontrollid ja inspekteerimised, sh uurimised kolmandates riikides, kui asjaomased ettevõtjad annavad selleks oma nõusoleku ning liikmesriiki või kolmandat riiki, kus uurimine toimub, on sellest ametlikult teavitatud ja ta ei ole vastuväiteid esitanud. Artiklis ei ole täpsustatud, millisel viisil või vormis peaks ettevõtja sellise nõusoleku pädevale asutusele andma. Samas on ilmselt ettevõtja huvides selline nõusolek pädevale austusele anda, kui see võib aidata tõendada seda, et tema äritegevust puudutavad tooted ei ole toodetud sunnitöö tulemusena. Lõikest tuleb muuhulgas võimalus liikmesriigi pädevale asutusele viia läbi erinevaid uurimistoiminguid (kontrollid ja inspekteerimised) teistes liikmesriikides ja kolmandates riikides (nt Hiinas). Artiklis ei ole täpsustatud, kuidas selliseid uurimistoiminguid välisriigis läbi viia ning kuidas teha kindlaks, milline ametiasutus on antud riigis pädev vastavat nõusolekut andma ning kuidas selline nõusolek saada. Näiteks tähendab see, et Eesti asutus võiks viia läbi uurimistoiminguid Hiinas, kui ta saab Hiina pädevalt asutuselt selleks nõusoleku.</w:t>
      </w:r>
    </w:p>
    <w:p w14:paraId="3B50A61F" w14:textId="77777777" w:rsidR="008C7FA1" w:rsidRPr="0023562B" w:rsidRDefault="008C7FA1" w:rsidP="008C7FA1">
      <w:pPr>
        <w:spacing w:after="0" w:line="240" w:lineRule="auto"/>
        <w:jc w:val="both"/>
        <w:rPr>
          <w:rFonts w:ascii="Times New Roman" w:hAnsi="Times New Roman" w:cs="Times New Roman"/>
          <w:sz w:val="24"/>
          <w:szCs w:val="24"/>
        </w:rPr>
      </w:pPr>
      <w:r w:rsidRPr="008D15DD">
        <w:rPr>
          <w:rFonts w:ascii="Times New Roman" w:hAnsi="Times New Roman" w:cs="Times New Roman"/>
          <w:sz w:val="24"/>
          <w:szCs w:val="24"/>
          <w:u w:val="single"/>
        </w:rPr>
        <w:t>Artiklis 11</w:t>
      </w:r>
      <w:r w:rsidRPr="0023562B">
        <w:rPr>
          <w:rFonts w:ascii="Times New Roman" w:hAnsi="Times New Roman" w:cs="Times New Roman"/>
          <w:sz w:val="24"/>
          <w:szCs w:val="24"/>
        </w:rPr>
        <w:t xml:space="preserve"> on sätestatud sunniviisilise töö ohuga piirkondade või toodete andmebaasi puudutav. </w:t>
      </w:r>
      <w:r w:rsidRPr="0023562B">
        <w:rPr>
          <w:rFonts w:ascii="Times New Roman" w:hAnsi="Times New Roman" w:cs="Times New Roman"/>
          <w:sz w:val="24"/>
          <w:szCs w:val="24"/>
          <w:u w:val="single"/>
        </w:rPr>
        <w:t>Lõike 1</w:t>
      </w:r>
      <w:r w:rsidRPr="0023562B">
        <w:rPr>
          <w:rFonts w:ascii="Times New Roman" w:hAnsi="Times New Roman" w:cs="Times New Roman"/>
          <w:sz w:val="24"/>
          <w:szCs w:val="24"/>
        </w:rPr>
        <w:t xml:space="preserve"> esimese lause kohaselt kasutab komisjon asutuseväliste ekspertide abi, et luua hinnanguline, mitteammendav, kontrollitav ja korrapäraselt ajakohastatud andmebaas, milles on esitatud teave sunniviisilise töö ohu kohta konkreetsetes geograafilistes piirkondades või konkreetsete toodete puhul, sh riigiasutuste rakendatava sunniviisilise töö kohta. Andmebaas aitab pädevatel asutustel uurimisi läbi viia, kuna vastavalt eelnõu artikkel 4 lõige 1 punktile c võetakse uurimise esialgses etapis arvesse ka andmebaasis sisalduvat teavet – ehk sealt saavad pädevad asutused teavet selle kohta, millised piirkonnad on n-ö riskipiirkonnad sunnitöö kasutamise mõttes ning millised tooted on potentsiaalselt sunniviisilise tööga toodetud. </w:t>
      </w:r>
    </w:p>
    <w:p w14:paraId="2001C011" w14:textId="77777777" w:rsidR="008C7FA1" w:rsidRPr="0023562B" w:rsidRDefault="008C7FA1" w:rsidP="008C7FA1">
      <w:pPr>
        <w:spacing w:after="0" w:line="240" w:lineRule="auto"/>
        <w:jc w:val="both"/>
        <w:rPr>
          <w:rFonts w:ascii="Times New Roman" w:hAnsi="Times New Roman" w:cs="Times New Roman"/>
          <w:sz w:val="24"/>
          <w:szCs w:val="24"/>
        </w:rPr>
      </w:pPr>
    </w:p>
    <w:p w14:paraId="7E32069E" w14:textId="77777777" w:rsidR="008C7FA1" w:rsidRPr="0023562B" w:rsidRDefault="008C7FA1" w:rsidP="008C7FA1">
      <w:pPr>
        <w:spacing w:after="0" w:line="240" w:lineRule="auto"/>
        <w:jc w:val="both"/>
        <w:rPr>
          <w:rFonts w:ascii="Times New Roman" w:hAnsi="Times New Roman" w:cs="Times New Roman"/>
          <w:sz w:val="24"/>
          <w:szCs w:val="24"/>
        </w:rPr>
      </w:pPr>
      <w:r w:rsidRPr="008D15DD">
        <w:rPr>
          <w:rFonts w:ascii="Times New Roman" w:hAnsi="Times New Roman" w:cs="Times New Roman"/>
          <w:sz w:val="24"/>
          <w:szCs w:val="24"/>
        </w:rPr>
        <w:t>Lõike 1</w:t>
      </w:r>
      <w:r w:rsidRPr="0023562B">
        <w:rPr>
          <w:rFonts w:ascii="Times New Roman" w:hAnsi="Times New Roman" w:cs="Times New Roman"/>
          <w:sz w:val="24"/>
          <w:szCs w:val="24"/>
        </w:rPr>
        <w:t xml:space="preserve"> teise lause kohaselt põhineb andmebaas artikli 23 punktides a, b ja c osutatud suunistel ning asjasse puutuvatel asutusevälistel teabeallikatel, muu hulgas rahvusvahelistelt organisatsioonidelt ja kolmandate riikide ametiasutustelt. Kõnealused suunised, millel andmebaas põhineb, avaldab komisjon artikli 23 kohaselt hiljemalt 18 kuu möödumisel määruse jõustumisest. </w:t>
      </w:r>
    </w:p>
    <w:p w14:paraId="6034CF50" w14:textId="77777777" w:rsidR="008C7FA1" w:rsidRPr="0023562B" w:rsidRDefault="008C7FA1" w:rsidP="008C7FA1">
      <w:pPr>
        <w:spacing w:after="0" w:line="240" w:lineRule="auto"/>
        <w:jc w:val="both"/>
        <w:rPr>
          <w:rFonts w:ascii="Times New Roman" w:hAnsi="Times New Roman" w:cs="Times New Roman"/>
          <w:sz w:val="24"/>
          <w:szCs w:val="24"/>
        </w:rPr>
      </w:pPr>
    </w:p>
    <w:p w14:paraId="650209E6" w14:textId="77777777" w:rsidR="008C7FA1" w:rsidRPr="0023562B" w:rsidRDefault="008C7FA1" w:rsidP="008C7FA1">
      <w:pPr>
        <w:spacing w:after="0" w:line="240" w:lineRule="auto"/>
        <w:jc w:val="both"/>
        <w:rPr>
          <w:rFonts w:ascii="Times New Roman" w:hAnsi="Times New Roman" w:cs="Times New Roman"/>
          <w:sz w:val="24"/>
          <w:szCs w:val="24"/>
        </w:rPr>
      </w:pPr>
      <w:r w:rsidRPr="0023562B">
        <w:rPr>
          <w:rFonts w:ascii="Times New Roman" w:hAnsi="Times New Roman" w:cs="Times New Roman"/>
          <w:sz w:val="24"/>
          <w:szCs w:val="24"/>
        </w:rPr>
        <w:t xml:space="preserve">Lõike 2 kohaselt tagab komisjon, et asutusevälised eksperdid teevad andmebaasi üldsusele kättesaadavaks hiljemalt 24 kuu möödumisel määruse jõustumisest. Siin tuleb silmas pidada, et artikli 31 kohaselt hakatakse ka määrust kohaldama 24 kuud pärast jõustumist – ehk andmebaas sunnitöö ohuga riskipiirkondadest ja toodetest avaldatakse samaaegselt määruse kohaldama hakkamisega. </w:t>
      </w:r>
    </w:p>
    <w:p w14:paraId="1A42B498" w14:textId="77777777" w:rsidR="008C7FA1" w:rsidRPr="0023562B" w:rsidRDefault="008C7FA1" w:rsidP="008C7FA1">
      <w:pPr>
        <w:spacing w:after="0" w:line="240" w:lineRule="auto"/>
        <w:jc w:val="both"/>
        <w:rPr>
          <w:rFonts w:ascii="Times New Roman" w:hAnsi="Times New Roman" w:cs="Times New Roman"/>
          <w:sz w:val="24"/>
          <w:szCs w:val="24"/>
        </w:rPr>
      </w:pPr>
    </w:p>
    <w:p w14:paraId="09029E38" w14:textId="5F34A80D" w:rsidR="008C7FA1" w:rsidRPr="0023562B" w:rsidRDefault="008C7FA1" w:rsidP="000C40BA">
      <w:pPr>
        <w:spacing w:after="0" w:line="240" w:lineRule="auto"/>
        <w:jc w:val="both"/>
        <w:rPr>
          <w:rFonts w:ascii="Times New Roman" w:hAnsi="Times New Roman" w:cs="Times New Roman"/>
          <w:sz w:val="24"/>
          <w:szCs w:val="24"/>
        </w:rPr>
      </w:pPr>
      <w:r w:rsidRPr="0023562B">
        <w:rPr>
          <w:rFonts w:ascii="Times New Roman" w:hAnsi="Times New Roman" w:cs="Times New Roman"/>
          <w:sz w:val="24"/>
          <w:szCs w:val="24"/>
        </w:rPr>
        <w:t xml:space="preserve">Lõikes 3 on sätestatud, et ettevõtjad, kes lasevad liidu turule, teevad liidu turul kättesaadavaks või ekspordivad tooteid, mida ei ole käesoleva artikli lõikes 1 osutatud andmebaasis nimetatud, või mis pärinevad piirkondadest, mida ei ole kõnealuses andmebaasis nimetatud, peavad sellest hoolimata täitma artikli 3 nõudeid. See lõige kinnitab lõikes 1 sätestatut, et andmebaasis ei sisaldu ammendav info sunnitöö ohuga piirkondade ja toodete kohta, vaid tegemist on näitlikustava loeteluga ning sunnitööd võib esineda ka sellistes piirkondades ja selliste toodete puhul, mida ei ole andmebaasis nimetatud. </w:t>
      </w:r>
    </w:p>
    <w:p w14:paraId="57AA1D2A" w14:textId="77777777" w:rsidR="00CC17B0" w:rsidRDefault="00CC17B0" w:rsidP="000C40BA">
      <w:pPr>
        <w:spacing w:after="0" w:line="240" w:lineRule="auto"/>
        <w:jc w:val="both"/>
        <w:rPr>
          <w:rFonts w:ascii="Times New Roman" w:hAnsi="Times New Roman" w:cs="Times New Roman"/>
          <w:color w:val="0070C0"/>
          <w:sz w:val="24"/>
          <w:szCs w:val="24"/>
        </w:rPr>
      </w:pPr>
    </w:p>
    <w:p w14:paraId="0CF7657E" w14:textId="445EB218" w:rsidR="000C40BA" w:rsidRPr="0023562B" w:rsidRDefault="000C40BA" w:rsidP="000C40BA">
      <w:pPr>
        <w:spacing w:after="0" w:line="240" w:lineRule="auto"/>
        <w:jc w:val="both"/>
        <w:rPr>
          <w:rFonts w:ascii="Times New Roman" w:hAnsi="Times New Roman" w:cs="Times New Roman"/>
          <w:noProof/>
          <w:sz w:val="24"/>
          <w:szCs w:val="24"/>
        </w:rPr>
      </w:pPr>
      <w:r w:rsidRPr="008D15DD">
        <w:rPr>
          <w:rFonts w:ascii="Times New Roman" w:hAnsi="Times New Roman" w:cs="Times New Roman"/>
          <w:sz w:val="24"/>
          <w:szCs w:val="24"/>
          <w:u w:val="single"/>
        </w:rPr>
        <w:t>Artiklis 12</w:t>
      </w:r>
      <w:r w:rsidRPr="0023562B">
        <w:rPr>
          <w:rFonts w:ascii="Times New Roman" w:hAnsi="Times New Roman" w:cs="Times New Roman"/>
          <w:sz w:val="24"/>
          <w:szCs w:val="24"/>
        </w:rPr>
        <w:t xml:space="preserve"> sätestatakse pädevaid asutusi puudutav. Lõike 1 kohaselt peavad l</w:t>
      </w:r>
      <w:r w:rsidRPr="0023562B">
        <w:rPr>
          <w:rFonts w:ascii="Times New Roman" w:hAnsi="Times New Roman" w:cs="Times New Roman"/>
          <w:noProof/>
          <w:sz w:val="24"/>
          <w:szCs w:val="24"/>
        </w:rPr>
        <w:t xml:space="preserve">iikmesriigid määrama pädeva(d) asutuse(d), kes vastutavad eelnõus sätestatud kohustuste täitmise eest. Liikmesriikide määratud pädevad asutused vastutavad eelnõu tulemusliku ja ühetaolise </w:t>
      </w:r>
      <w:r w:rsidRPr="0023562B">
        <w:rPr>
          <w:rFonts w:ascii="Times New Roman" w:hAnsi="Times New Roman" w:cs="Times New Roman"/>
          <w:noProof/>
          <w:sz w:val="24"/>
          <w:szCs w:val="24"/>
        </w:rPr>
        <w:lastRenderedPageBreak/>
        <w:t xml:space="preserve">rakendamise tagamise eest kogu liidus. Lõikes 2 on täpsustatud, et kui liikmesriigid on määranud mitu pädevat asutust, siis piiritlevad nad selgelt nende vastavad kohustused ja loovad teabevahetus- ja koordineerimismehhanismid, mis võimaldavad asutustel teha tihedat koostööd ja täita tulemuslikult oma kohustusi. </w:t>
      </w:r>
    </w:p>
    <w:p w14:paraId="09FD388A" w14:textId="05490A75" w:rsidR="000C40BA" w:rsidRPr="0023562B" w:rsidRDefault="000C40BA" w:rsidP="000C40BA">
      <w:pPr>
        <w:spacing w:after="0" w:line="240" w:lineRule="auto"/>
        <w:jc w:val="both"/>
        <w:rPr>
          <w:rFonts w:ascii="Times New Roman" w:hAnsi="Times New Roman" w:cs="Times New Roman"/>
          <w:noProof/>
          <w:sz w:val="24"/>
          <w:szCs w:val="24"/>
        </w:rPr>
      </w:pPr>
    </w:p>
    <w:p w14:paraId="2B447271" w14:textId="685CFFD9" w:rsidR="00EE0910" w:rsidRDefault="000C40BA" w:rsidP="00EE0910">
      <w:pPr>
        <w:spacing w:after="0" w:line="240" w:lineRule="auto"/>
        <w:jc w:val="both"/>
        <w:rPr>
          <w:rFonts w:ascii="Times New Roman" w:hAnsi="Times New Roman" w:cs="Times New Roman"/>
          <w:sz w:val="24"/>
          <w:szCs w:val="24"/>
        </w:rPr>
      </w:pPr>
      <w:r w:rsidRPr="0023562B">
        <w:rPr>
          <w:rFonts w:ascii="Times New Roman" w:hAnsi="Times New Roman" w:cs="Times New Roman"/>
          <w:noProof/>
          <w:sz w:val="24"/>
          <w:szCs w:val="24"/>
        </w:rPr>
        <w:t xml:space="preserve">Viidatud sätetest tuleneb Eestile kohustus määrata üks või mitu pädevat asutust, kes hakkavad määrust rakendama. </w:t>
      </w:r>
      <w:r w:rsidR="00544B17" w:rsidRPr="0023562B">
        <w:rPr>
          <w:rFonts w:ascii="Times New Roman" w:hAnsi="Times New Roman" w:cs="Times New Roman"/>
          <w:noProof/>
          <w:sz w:val="24"/>
          <w:szCs w:val="24"/>
        </w:rPr>
        <w:t xml:space="preserve">Eelnõu põhjenduspunktides on selgitatud, et pädevate asutuste ülesanne on teha kindlaks, et mõnes toote tootmise, valmistamise, korjamise või kavandamise etapis, sh toodetega seotud töö või töötlemise käigus, on kasutatud sunniviisilist tööd, lähtudes uurimise käigus kogutud teabest ja tõenditest ning seejärel toode vajadusel turult eemaldada ning keelata toote import. </w:t>
      </w:r>
      <w:r w:rsidR="00EE0910" w:rsidRPr="007A6DCA">
        <w:rPr>
          <w:rFonts w:ascii="Times New Roman" w:hAnsi="Times New Roman" w:cs="Times New Roman"/>
          <w:sz w:val="24"/>
          <w:szCs w:val="24"/>
        </w:rPr>
        <w:t xml:space="preserve">Eesti kontekstis, kus sunnitööd tavapäraselt ei esine, </w:t>
      </w:r>
      <w:r w:rsidR="00EE0910">
        <w:rPr>
          <w:rFonts w:ascii="Times New Roman" w:hAnsi="Times New Roman" w:cs="Times New Roman"/>
          <w:sz w:val="24"/>
          <w:szCs w:val="24"/>
        </w:rPr>
        <w:t xml:space="preserve">hakkab pädev asutus </w:t>
      </w:r>
      <w:r w:rsidR="00EE0910" w:rsidRPr="007A6DCA">
        <w:rPr>
          <w:rFonts w:ascii="Times New Roman" w:hAnsi="Times New Roman" w:cs="Times New Roman"/>
          <w:sz w:val="24"/>
          <w:szCs w:val="24"/>
        </w:rPr>
        <w:t xml:space="preserve"> </w:t>
      </w:r>
      <w:r w:rsidR="00EE0910">
        <w:rPr>
          <w:rFonts w:ascii="Times New Roman" w:hAnsi="Times New Roman" w:cs="Times New Roman"/>
          <w:sz w:val="24"/>
          <w:szCs w:val="24"/>
        </w:rPr>
        <w:t xml:space="preserve">Eestis </w:t>
      </w:r>
      <w:r w:rsidR="00EE0910" w:rsidRPr="007A6DCA">
        <w:rPr>
          <w:rFonts w:ascii="Times New Roman" w:hAnsi="Times New Roman" w:cs="Times New Roman"/>
          <w:sz w:val="24"/>
          <w:szCs w:val="24"/>
        </w:rPr>
        <w:t xml:space="preserve">eelkõige </w:t>
      </w:r>
      <w:r w:rsidR="00EE0910">
        <w:rPr>
          <w:rFonts w:ascii="Times New Roman" w:hAnsi="Times New Roman" w:cs="Times New Roman"/>
          <w:sz w:val="24"/>
          <w:szCs w:val="24"/>
        </w:rPr>
        <w:t>lähtuma</w:t>
      </w:r>
      <w:r w:rsidR="00EE0910" w:rsidRPr="007A6DCA">
        <w:rPr>
          <w:rFonts w:ascii="Times New Roman" w:hAnsi="Times New Roman" w:cs="Times New Roman"/>
          <w:sz w:val="24"/>
          <w:szCs w:val="24"/>
        </w:rPr>
        <w:t xml:space="preserve"> Euroopa Komisjoni poolt antavast infost võimalike riskipiirkondade ja toodete kohta, vaadates, mis materjale on tootmisel kasutatud ja kust piirkonnast materjale on saadud. </w:t>
      </w:r>
    </w:p>
    <w:p w14:paraId="52D02962" w14:textId="77777777" w:rsidR="00EE0910" w:rsidRPr="007A6DCA" w:rsidRDefault="00EE0910" w:rsidP="00EE0910">
      <w:pPr>
        <w:spacing w:after="0" w:line="240" w:lineRule="auto"/>
        <w:jc w:val="both"/>
        <w:rPr>
          <w:rFonts w:ascii="Times New Roman" w:hAnsi="Times New Roman" w:cs="Times New Roman"/>
          <w:sz w:val="24"/>
          <w:szCs w:val="24"/>
        </w:rPr>
      </w:pPr>
    </w:p>
    <w:p w14:paraId="26955061" w14:textId="7BE71F55" w:rsidR="00544B17" w:rsidRPr="0023562B" w:rsidRDefault="000C40BA" w:rsidP="000C40BA">
      <w:pPr>
        <w:spacing w:after="0" w:line="240" w:lineRule="auto"/>
        <w:jc w:val="both"/>
        <w:rPr>
          <w:rFonts w:ascii="Times New Roman" w:hAnsi="Times New Roman" w:cs="Times New Roman"/>
          <w:noProof/>
          <w:sz w:val="24"/>
          <w:szCs w:val="24"/>
        </w:rPr>
      </w:pPr>
      <w:r w:rsidRPr="0023562B">
        <w:rPr>
          <w:rFonts w:ascii="Times New Roman" w:hAnsi="Times New Roman" w:cs="Times New Roman"/>
          <w:noProof/>
          <w:sz w:val="24"/>
          <w:szCs w:val="24"/>
        </w:rPr>
        <w:t xml:space="preserve">Kuivõrd hetkel ükski asutus Eestis </w:t>
      </w:r>
      <w:r w:rsidR="00E57B1A" w:rsidRPr="0023562B">
        <w:rPr>
          <w:rFonts w:ascii="Times New Roman" w:hAnsi="Times New Roman" w:cs="Times New Roman"/>
          <w:noProof/>
          <w:sz w:val="24"/>
          <w:szCs w:val="24"/>
        </w:rPr>
        <w:t xml:space="preserve">kõigi </w:t>
      </w:r>
      <w:r w:rsidR="00C25180" w:rsidRPr="0023562B">
        <w:rPr>
          <w:rFonts w:ascii="Times New Roman" w:hAnsi="Times New Roman" w:cs="Times New Roman"/>
          <w:noProof/>
          <w:sz w:val="24"/>
          <w:szCs w:val="24"/>
        </w:rPr>
        <w:t xml:space="preserve">eelnevate ülesannetega </w:t>
      </w:r>
      <w:r w:rsidRPr="0023562B">
        <w:rPr>
          <w:rFonts w:ascii="Times New Roman" w:hAnsi="Times New Roman" w:cs="Times New Roman"/>
          <w:noProof/>
          <w:sz w:val="24"/>
          <w:szCs w:val="24"/>
        </w:rPr>
        <w:t xml:space="preserve">ei tegele, siis eeldab antud nõue riigisiseste õigusaktide muutmist selliselt, et määratakse kindlaks pädev(ad) asutus(ed) ning antakse neile määruses ettenähtud kohustused ja piisav resssurss kohustuste elluviimiseks. </w:t>
      </w:r>
    </w:p>
    <w:p w14:paraId="3C0C176C" w14:textId="77777777" w:rsidR="00544B17" w:rsidRPr="0023562B" w:rsidRDefault="00544B17" w:rsidP="000C40BA">
      <w:pPr>
        <w:spacing w:after="0" w:line="240" w:lineRule="auto"/>
        <w:jc w:val="both"/>
        <w:rPr>
          <w:rFonts w:ascii="Times New Roman" w:hAnsi="Times New Roman" w:cs="Times New Roman"/>
          <w:noProof/>
          <w:sz w:val="24"/>
          <w:szCs w:val="24"/>
        </w:rPr>
      </w:pPr>
    </w:p>
    <w:p w14:paraId="5AD60A52" w14:textId="77777777" w:rsidR="000C40BA" w:rsidRPr="0023562B" w:rsidRDefault="000C40BA" w:rsidP="000C40BA">
      <w:pPr>
        <w:spacing w:after="0" w:line="240" w:lineRule="auto"/>
        <w:jc w:val="both"/>
        <w:rPr>
          <w:rFonts w:ascii="Times New Roman" w:hAnsi="Times New Roman" w:cs="Times New Roman"/>
          <w:noProof/>
          <w:sz w:val="24"/>
          <w:szCs w:val="24"/>
        </w:rPr>
      </w:pPr>
      <w:r w:rsidRPr="0023562B">
        <w:rPr>
          <w:rFonts w:ascii="Times New Roman" w:hAnsi="Times New Roman" w:cs="Times New Roman"/>
          <w:noProof/>
          <w:sz w:val="24"/>
          <w:szCs w:val="24"/>
        </w:rPr>
        <w:t xml:space="preserve">Vastavalt sama artikli lõikele 3 peavad liikmesriigid hiljemalt kolme kuu möödumisel eelnõu jõustumise kuupäevast esitama artikli 22 lõikes 1 osutatud info- ja teavitussüsteemi kaudu komisjonile ja liikmesriikidele järgmise teabe: </w:t>
      </w:r>
      <w:r w:rsidRPr="0023562B">
        <w:rPr>
          <w:rFonts w:ascii="Times New Roman" w:hAnsi="Times New Roman" w:cs="Times New Roman"/>
          <w:sz w:val="24"/>
          <w:szCs w:val="24"/>
        </w:rPr>
        <w:t xml:space="preserve">a) </w:t>
      </w:r>
      <w:r w:rsidRPr="0023562B">
        <w:rPr>
          <w:rFonts w:ascii="Times New Roman" w:hAnsi="Times New Roman" w:cs="Times New Roman"/>
          <w:noProof/>
          <w:sz w:val="24"/>
          <w:szCs w:val="24"/>
        </w:rPr>
        <w:t>määratud pädeva(te) austus(t)e nimed, aadressid ja kontaktandmed; b) määratud pädeva(te) austus(t)e pädevusvaldkonnad. Liikmesriikidel on kohustus nimetatud teavet ajakohastada. Lõike 4 kohaselt teeb komisjon määratud pädevate asutuste loetelu oma veebisaidil üldsusele kättesaadavaks ja ajakohastab seda loetelu korrapäraselt liikmesriikidelt saadud ajakohase teabe alusel.</w:t>
      </w:r>
    </w:p>
    <w:p w14:paraId="6056D1FD" w14:textId="77777777" w:rsidR="000C40BA" w:rsidRPr="0023562B" w:rsidRDefault="000C40BA" w:rsidP="000C40BA">
      <w:pPr>
        <w:spacing w:after="0" w:line="240" w:lineRule="auto"/>
        <w:jc w:val="both"/>
        <w:rPr>
          <w:rFonts w:ascii="Times New Roman" w:hAnsi="Times New Roman" w:cs="Times New Roman"/>
          <w:noProof/>
          <w:sz w:val="24"/>
          <w:szCs w:val="24"/>
        </w:rPr>
      </w:pPr>
    </w:p>
    <w:p w14:paraId="7DC2CDD1" w14:textId="77777777" w:rsidR="000C40BA" w:rsidRPr="006329DB" w:rsidRDefault="000C40BA" w:rsidP="000C40BA">
      <w:pPr>
        <w:spacing w:after="0" w:line="240" w:lineRule="auto"/>
        <w:jc w:val="both"/>
        <w:rPr>
          <w:rFonts w:ascii="Times New Roman" w:hAnsi="Times New Roman" w:cs="Times New Roman"/>
          <w:noProof/>
          <w:color w:val="0070C0"/>
          <w:sz w:val="24"/>
          <w:szCs w:val="24"/>
        </w:rPr>
      </w:pPr>
      <w:r w:rsidRPr="0023562B">
        <w:rPr>
          <w:rFonts w:ascii="Times New Roman" w:hAnsi="Times New Roman" w:cs="Times New Roman"/>
          <w:noProof/>
          <w:sz w:val="24"/>
          <w:szCs w:val="24"/>
        </w:rPr>
        <w:t xml:space="preserve">Lõikes 5 on sätestatud, et liikmesriigid tagavad, et määratud pädevad asutused täidavad oma volitusi erapooletult, läbipaistvalt ja austades nõuetekohaselt ametisaladuse hoidmise kohustusi. Liikmesriigid tagavad, et nende pädevatel asutustel on uurimisteks vajalikud volitused ja ressursid, sh piisavad eelarvevahendid ja muud ressursid, ning et nad kooskõlastavad oma tegevust riiklike tööinspektsioonide, kohtu- ja õiguskaitseasutustega, sh asutustega, mis vastutavad inimkaubanduse tõkestamise eest. Lõike 6 kohaselt annavad oma pädevatele asutustele volituse määrata karistusi kooskõlas artikliga 30. Pädeval asutusel on võimalik olukorras, kus on saadud info võimaliku sunnitöö kasutamise kohta mõnes Eesti ettevõttes, kaasata Tööinspektsiooni, kes saab kontrollida töötingimusi ettevõttes, ning Politsei- ja Piirivalveametit, kes saab alustada kriminaalmenetlust sunnitöö tuvastamiseks. </w:t>
      </w:r>
    </w:p>
    <w:p w14:paraId="3DE8E297" w14:textId="62520775" w:rsidR="001E3223" w:rsidRPr="001E3223" w:rsidRDefault="001E3223" w:rsidP="001E3223">
      <w:pPr>
        <w:spacing w:before="240" w:after="120" w:line="240" w:lineRule="auto"/>
        <w:jc w:val="both"/>
        <w:rPr>
          <w:rFonts w:ascii="Times New Roman" w:hAnsi="Times New Roman" w:cs="Times New Roman"/>
          <w:sz w:val="24"/>
          <w:szCs w:val="24"/>
        </w:rPr>
      </w:pPr>
      <w:r w:rsidRPr="008D15DD">
        <w:rPr>
          <w:rFonts w:ascii="Times New Roman" w:hAnsi="Times New Roman" w:cs="Times New Roman"/>
          <w:sz w:val="24"/>
          <w:szCs w:val="24"/>
          <w:u w:val="single"/>
        </w:rPr>
        <w:t>III peatükk</w:t>
      </w:r>
      <w:r w:rsidRPr="001E3223">
        <w:rPr>
          <w:rFonts w:ascii="Times New Roman" w:hAnsi="Times New Roman" w:cs="Times New Roman"/>
          <w:sz w:val="24"/>
          <w:szCs w:val="24"/>
        </w:rPr>
        <w:t xml:space="preserve"> sisaldab sätteid ELi turule tulevate või sellelt väljaviidavate toodete kohta. </w:t>
      </w:r>
      <w:r>
        <w:rPr>
          <w:rFonts w:ascii="Times New Roman" w:hAnsi="Times New Roman" w:cs="Times New Roman"/>
          <w:sz w:val="24"/>
          <w:szCs w:val="24"/>
        </w:rPr>
        <w:t>K</w:t>
      </w:r>
      <w:r w:rsidRPr="001E3223">
        <w:rPr>
          <w:rFonts w:ascii="Times New Roman" w:hAnsi="Times New Roman" w:cs="Times New Roman"/>
          <w:sz w:val="24"/>
          <w:szCs w:val="24"/>
        </w:rPr>
        <w:t>ehtesta</w:t>
      </w:r>
      <w:r>
        <w:rPr>
          <w:rFonts w:ascii="Times New Roman" w:hAnsi="Times New Roman" w:cs="Times New Roman"/>
          <w:sz w:val="24"/>
          <w:szCs w:val="24"/>
        </w:rPr>
        <w:t>takse</w:t>
      </w:r>
      <w:r w:rsidRPr="001E3223">
        <w:rPr>
          <w:rFonts w:ascii="Times New Roman" w:hAnsi="Times New Roman" w:cs="Times New Roman"/>
          <w:sz w:val="24"/>
          <w:szCs w:val="24"/>
        </w:rPr>
        <w:t xml:space="preserve"> tollikontrolli käsitlevad erisätted, kuna </w:t>
      </w:r>
      <w:r>
        <w:rPr>
          <w:rFonts w:ascii="Times New Roman" w:hAnsi="Times New Roman" w:cs="Times New Roman"/>
          <w:sz w:val="24"/>
          <w:szCs w:val="24"/>
        </w:rPr>
        <w:t xml:space="preserve">tavapärast toote nõuetele kohalduvat reeglistikku (EL </w:t>
      </w:r>
      <w:r w:rsidRPr="001E3223">
        <w:rPr>
          <w:rFonts w:ascii="Times New Roman" w:hAnsi="Times New Roman" w:cs="Times New Roman"/>
          <w:sz w:val="24"/>
          <w:szCs w:val="24"/>
        </w:rPr>
        <w:t>määrus (EL) 2019/1020</w:t>
      </w:r>
      <w:r>
        <w:rPr>
          <w:rFonts w:ascii="Times New Roman" w:hAnsi="Times New Roman" w:cs="Times New Roman"/>
          <w:sz w:val="24"/>
          <w:szCs w:val="24"/>
        </w:rPr>
        <w:t>)</w:t>
      </w:r>
      <w:r w:rsidRPr="001E3223">
        <w:rPr>
          <w:rFonts w:ascii="Times New Roman" w:hAnsi="Times New Roman" w:cs="Times New Roman"/>
          <w:sz w:val="24"/>
          <w:szCs w:val="24"/>
        </w:rPr>
        <w:t xml:space="preserve"> ei </w:t>
      </w:r>
      <w:r>
        <w:rPr>
          <w:rFonts w:ascii="Times New Roman" w:hAnsi="Times New Roman" w:cs="Times New Roman"/>
          <w:sz w:val="24"/>
          <w:szCs w:val="24"/>
        </w:rPr>
        <w:t>saa antud juhul kasutada, sest sunnitöö ei avaldu tootes endas vaid toote tootmisprotsessis</w:t>
      </w:r>
      <w:r w:rsidRPr="001E3223">
        <w:rPr>
          <w:rFonts w:ascii="Times New Roman" w:hAnsi="Times New Roman" w:cs="Times New Roman"/>
          <w:sz w:val="24"/>
          <w:szCs w:val="24"/>
        </w:rPr>
        <w:t xml:space="preserve">. </w:t>
      </w:r>
      <w:r>
        <w:rPr>
          <w:rFonts w:ascii="Times New Roman" w:hAnsi="Times New Roman" w:cs="Times New Roman"/>
          <w:sz w:val="24"/>
          <w:szCs w:val="24"/>
        </w:rPr>
        <w:t>Viimase tõttu ei saa toll ka visuaalsel vaatlusel kindlaks teha nõuetele vastavust ning peavad</w:t>
      </w:r>
      <w:r w:rsidRPr="001E3223">
        <w:rPr>
          <w:rFonts w:ascii="Times New Roman" w:hAnsi="Times New Roman" w:cs="Times New Roman"/>
          <w:sz w:val="24"/>
          <w:szCs w:val="24"/>
        </w:rPr>
        <w:t xml:space="preserve"> tugine</w:t>
      </w:r>
      <w:r>
        <w:rPr>
          <w:rFonts w:ascii="Times New Roman" w:hAnsi="Times New Roman" w:cs="Times New Roman"/>
          <w:sz w:val="24"/>
          <w:szCs w:val="24"/>
        </w:rPr>
        <w:t>ma</w:t>
      </w:r>
      <w:r w:rsidRPr="001E3223">
        <w:rPr>
          <w:rFonts w:ascii="Times New Roman" w:hAnsi="Times New Roman" w:cs="Times New Roman"/>
          <w:sz w:val="24"/>
          <w:szCs w:val="24"/>
        </w:rPr>
        <w:t xml:space="preserve"> päde</w:t>
      </w:r>
      <w:r w:rsidR="0001483A">
        <w:rPr>
          <w:rFonts w:ascii="Times New Roman" w:hAnsi="Times New Roman" w:cs="Times New Roman"/>
          <w:sz w:val="24"/>
          <w:szCs w:val="24"/>
        </w:rPr>
        <w:t>v</w:t>
      </w:r>
      <w:r w:rsidRPr="001E3223">
        <w:rPr>
          <w:rFonts w:ascii="Times New Roman" w:hAnsi="Times New Roman" w:cs="Times New Roman"/>
          <w:sz w:val="24"/>
          <w:szCs w:val="24"/>
        </w:rPr>
        <w:t>ate asutuste otsustele. Lisaks sellele peab tollidele olema kättesaadav konkreetne teave tootmisprotsessis osalevate füüsiliste ja juriidiliste isikute ning toote enda kohta, et nad saaksid tulemuslikult peatada sunniviisilise töö tulemusena valminud toodete jõudmise ELi turule ja väljaviimise ELi turult kooskõlas pädevate asutuste otsustega.</w:t>
      </w:r>
    </w:p>
    <w:p w14:paraId="2A498496" w14:textId="77777777" w:rsidR="001E3223" w:rsidRDefault="001E3223" w:rsidP="001E3223">
      <w:pPr>
        <w:spacing w:before="240" w:after="120" w:line="240" w:lineRule="auto"/>
        <w:jc w:val="both"/>
        <w:rPr>
          <w:rFonts w:ascii="Times New Roman" w:hAnsi="Times New Roman" w:cs="Times New Roman"/>
          <w:sz w:val="24"/>
          <w:szCs w:val="24"/>
        </w:rPr>
      </w:pPr>
      <w:r w:rsidRPr="001E3223">
        <w:rPr>
          <w:rFonts w:ascii="Times New Roman" w:hAnsi="Times New Roman" w:cs="Times New Roman"/>
          <w:sz w:val="24"/>
          <w:szCs w:val="24"/>
        </w:rPr>
        <w:t xml:space="preserve">Seetõttu sisaldab III peatükk sätteid tollikontrolli (artikkel 15), ettevõtjate poolt tollile kättesaadavaks tehtava teabe (artikkel 16), keeldu rikkuda võivate toodete vabasse ringlusse lubamise või ekspordi peatamise (artikkel 17), rikkumise puudumise korral toodete vabasse </w:t>
      </w:r>
      <w:r w:rsidRPr="001E3223">
        <w:rPr>
          <w:rFonts w:ascii="Times New Roman" w:hAnsi="Times New Roman" w:cs="Times New Roman"/>
          <w:sz w:val="24"/>
          <w:szCs w:val="24"/>
        </w:rPr>
        <w:lastRenderedPageBreak/>
        <w:t>ringlusse lubamise või ekspordi lubamise (artikkel 18), vabasse ringlusse lubamise või ekspordi keelamise (artikkel 19) ning nende toodete kõrvaldamise kohta, mille vabasse ringlusse lubamine või eksport on keelatud (artikkel 20), samuti sätteid pädevate asutuste ja tollide teabevahetuse ja koostöö kohta (artikkel 21).</w:t>
      </w:r>
    </w:p>
    <w:p w14:paraId="151137DF" w14:textId="02EC6690" w:rsidR="007C554F" w:rsidRDefault="00AB669A" w:rsidP="008320DE">
      <w:pPr>
        <w:spacing w:before="240" w:after="120" w:line="240" w:lineRule="auto"/>
        <w:jc w:val="both"/>
        <w:rPr>
          <w:rFonts w:ascii="Times New Roman" w:hAnsi="Times New Roman" w:cs="Times New Roman"/>
          <w:sz w:val="24"/>
          <w:szCs w:val="24"/>
        </w:rPr>
      </w:pPr>
      <w:r w:rsidRPr="008D15DD">
        <w:rPr>
          <w:rFonts w:ascii="Times New Roman" w:hAnsi="Times New Roman" w:cs="Times New Roman"/>
          <w:sz w:val="24"/>
          <w:szCs w:val="24"/>
          <w:u w:val="single"/>
        </w:rPr>
        <w:t>IV peatükk</w:t>
      </w:r>
      <w:r w:rsidRPr="00AB669A">
        <w:rPr>
          <w:rFonts w:ascii="Times New Roman" w:hAnsi="Times New Roman" w:cs="Times New Roman"/>
          <w:sz w:val="24"/>
          <w:szCs w:val="24"/>
        </w:rPr>
        <w:t xml:space="preserve"> sisaldab sätteid infosüsteemide kohta (artikkel 22), suuniste kohta, mille komisjon peab väljastama, et aidata pädevatel asutustel rakendada kavandatud määrust ja ettevõtjatel seda järgida, sätteid, millega tagatakse pädevate asutuste ülesannete selgus ja tegevuse kooskõla (artikkel 23) ning sätteid pädevate asutuste ja komisjoni vahelise struktureeritud koordineerimise ja koostöö platvormina kasutatava ELi sunniviisilise töö tootevõrgustiku loomise, koosseisu ja ülesannete kohta (artikkel 24).</w:t>
      </w:r>
      <w:r w:rsidR="006E27ED">
        <w:rPr>
          <w:rFonts w:ascii="Times New Roman" w:hAnsi="Times New Roman" w:cs="Times New Roman"/>
          <w:sz w:val="24"/>
          <w:szCs w:val="24"/>
        </w:rPr>
        <w:t xml:space="preserve"> Rakendamiseks plaanitakse ära kasutada juba olemasolevaid ELi järelevalve infosüsteeme, mida toote ohutuse valdkonnas kasutatakse (nn ICSMS</w:t>
      </w:r>
      <w:r w:rsidR="006E27ED">
        <w:rPr>
          <w:rStyle w:val="Allmrkuseviide"/>
          <w:rFonts w:ascii="Times New Roman" w:hAnsi="Times New Roman" w:cs="Times New Roman"/>
          <w:sz w:val="24"/>
          <w:szCs w:val="24"/>
        </w:rPr>
        <w:footnoteReference w:id="6"/>
      </w:r>
      <w:r w:rsidR="006E27ED">
        <w:rPr>
          <w:rFonts w:ascii="Times New Roman" w:hAnsi="Times New Roman" w:cs="Times New Roman"/>
          <w:sz w:val="24"/>
          <w:szCs w:val="24"/>
        </w:rPr>
        <w:t xml:space="preserve">) ning tollisüsteemid. </w:t>
      </w:r>
    </w:p>
    <w:p w14:paraId="47604C74" w14:textId="0A72EE43" w:rsidR="000F1DFC" w:rsidRPr="0023562B" w:rsidRDefault="000F1DFC" w:rsidP="00FC7377">
      <w:pPr>
        <w:tabs>
          <w:tab w:val="left" w:pos="284"/>
        </w:tabs>
        <w:spacing w:after="240"/>
        <w:jc w:val="both"/>
        <w:rPr>
          <w:rFonts w:ascii="Times New Roman" w:hAnsi="Times New Roman" w:cs="Times New Roman"/>
          <w:iCs/>
          <w:sz w:val="24"/>
          <w:szCs w:val="24"/>
        </w:rPr>
      </w:pPr>
      <w:r w:rsidRPr="008D15DD">
        <w:rPr>
          <w:rFonts w:ascii="Times New Roman" w:hAnsi="Times New Roman" w:cs="Times New Roman"/>
          <w:iCs/>
          <w:sz w:val="24"/>
          <w:szCs w:val="24"/>
          <w:u w:val="single"/>
        </w:rPr>
        <w:t>Artikkel 23</w:t>
      </w:r>
      <w:r w:rsidRPr="0023562B">
        <w:rPr>
          <w:rFonts w:ascii="Times New Roman" w:hAnsi="Times New Roman" w:cs="Times New Roman"/>
          <w:iCs/>
          <w:sz w:val="24"/>
          <w:szCs w:val="24"/>
        </w:rPr>
        <w:t xml:space="preserve"> puudutab suuniseid. H</w:t>
      </w:r>
      <w:r w:rsidRPr="0023562B">
        <w:rPr>
          <w:rFonts w:ascii="Times New Roman" w:hAnsi="Times New Roman" w:cs="Times New Roman"/>
          <w:sz w:val="24"/>
          <w:szCs w:val="24"/>
        </w:rPr>
        <w:t>iljemalt 18 kuu möödumisel määruse jõustumisest avaldab komisjon suunised, mis sisaldavad järgmist:</w:t>
      </w:r>
      <w:r w:rsidRPr="0023562B">
        <w:rPr>
          <w:rFonts w:ascii="Times New Roman" w:hAnsi="Times New Roman" w:cs="Times New Roman"/>
          <w:iCs/>
          <w:sz w:val="24"/>
          <w:szCs w:val="24"/>
        </w:rPr>
        <w:t xml:space="preserve"> </w:t>
      </w:r>
      <w:r w:rsidRPr="0023562B">
        <w:rPr>
          <w:rFonts w:ascii="Times New Roman" w:hAnsi="Times New Roman" w:cs="Times New Roman"/>
          <w:sz w:val="24"/>
          <w:szCs w:val="24"/>
        </w:rPr>
        <w:t>a) suunised sunniviisilise tööga seotud hoolsuskohustuse kohta, milles võetakse arvesse kohaldatavaid liidu õigusakte, milles on sätestatud sunniviisilise tööga seotud hoolsuskohustuse nõuded, rahvusvaheliste organisatsioonide suuniseid ja soovitusi, ning ettevõtjate suurust ja majandusressursse; b) teave sunniviisilise töö riskinäitajate kohta, mis põhineb sõltumatul ja kontrollitaval teabel, sh rahvusvaheliste organisatsioonide (eelkõige Rahvusvaheline Tööorganisatsioon), kodanikuühiskonna ja äriorganisatsioonide aruannetel, ning nende liidu õigusaktide rakendamisel omandatud kogemustel, milles on sätestatud sunniviisilise tööga seotud hoolsuskohustuse nõuded; c) loetelu üldsusele kättesaadavatest teabeallikatest, millest saab asjakohast teavet käesoleva määruse rakendamise kohta;</w:t>
      </w:r>
      <w:r w:rsidRPr="0023562B">
        <w:rPr>
          <w:rFonts w:ascii="Times New Roman" w:hAnsi="Times New Roman" w:cs="Times New Roman"/>
          <w:iCs/>
          <w:sz w:val="24"/>
          <w:szCs w:val="24"/>
        </w:rPr>
        <w:t xml:space="preserve"> </w:t>
      </w:r>
      <w:r w:rsidRPr="0023562B">
        <w:rPr>
          <w:rFonts w:ascii="Times New Roman" w:hAnsi="Times New Roman" w:cs="Times New Roman"/>
          <w:sz w:val="24"/>
          <w:szCs w:val="24"/>
        </w:rPr>
        <w:t xml:space="preserve">d) täiendav teave, mis aitab pädevatel asutustel käesolevat määrust rakendada; e) suunised artikli 16 ning vajaduse korral käesoleva määruse III peatüki mis tahes muude sätete tegelikkuses rakendamiseks. Suuniste eesmärk on aidata pädevatel asutustel läbi viia uurimisi ning ettevõtjatel täita hoolsuskohustust, et vältida sunniviisilise tööga toodetud toodete </w:t>
      </w:r>
      <w:proofErr w:type="spellStart"/>
      <w:r w:rsidRPr="0023562B">
        <w:rPr>
          <w:rFonts w:ascii="Times New Roman" w:hAnsi="Times New Roman" w:cs="Times New Roman"/>
          <w:sz w:val="24"/>
          <w:szCs w:val="24"/>
        </w:rPr>
        <w:t>turulejõudmist</w:t>
      </w:r>
      <w:proofErr w:type="spellEnd"/>
      <w:r w:rsidRPr="0023562B">
        <w:rPr>
          <w:rFonts w:ascii="Times New Roman" w:hAnsi="Times New Roman" w:cs="Times New Roman"/>
          <w:sz w:val="24"/>
          <w:szCs w:val="24"/>
        </w:rPr>
        <w:t xml:space="preserve">. </w:t>
      </w:r>
    </w:p>
    <w:p w14:paraId="56E9064C" w14:textId="26CAA739" w:rsidR="00600A2E" w:rsidRDefault="00F2123E" w:rsidP="00FC7377">
      <w:pPr>
        <w:tabs>
          <w:tab w:val="left" w:pos="284"/>
        </w:tabs>
        <w:spacing w:after="240"/>
        <w:jc w:val="both"/>
        <w:rPr>
          <w:rFonts w:ascii="Times New Roman" w:hAnsi="Times New Roman" w:cs="Times New Roman"/>
          <w:noProof/>
          <w:sz w:val="24"/>
          <w:szCs w:val="24"/>
        </w:rPr>
      </w:pPr>
      <w:r w:rsidRPr="008D15DD">
        <w:rPr>
          <w:rFonts w:ascii="Times New Roman" w:hAnsi="Times New Roman" w:cs="Times New Roman"/>
          <w:sz w:val="24"/>
          <w:szCs w:val="24"/>
          <w:u w:val="single"/>
        </w:rPr>
        <w:t>V peatükk</w:t>
      </w:r>
      <w:r w:rsidRPr="00FC7377">
        <w:rPr>
          <w:rFonts w:ascii="Times New Roman" w:hAnsi="Times New Roman" w:cs="Times New Roman"/>
          <w:sz w:val="24"/>
          <w:szCs w:val="24"/>
        </w:rPr>
        <w:t xml:space="preserve"> sisaldab</w:t>
      </w:r>
      <w:r w:rsidR="00FC7377" w:rsidRPr="00FC7377">
        <w:rPr>
          <w:rFonts w:ascii="Times New Roman" w:hAnsi="Times New Roman" w:cs="Times New Roman"/>
          <w:sz w:val="24"/>
          <w:szCs w:val="24"/>
        </w:rPr>
        <w:t xml:space="preserve"> sätteid konfidentsiaalsuse, rahvusvahelise koostöö, delegeeritud õigusaktide ja</w:t>
      </w:r>
      <w:r w:rsidR="00600A2E" w:rsidRPr="00FC7377">
        <w:rPr>
          <w:rFonts w:ascii="Times New Roman" w:hAnsi="Times New Roman" w:cs="Times New Roman"/>
          <w:noProof/>
          <w:sz w:val="24"/>
          <w:szCs w:val="24"/>
        </w:rPr>
        <w:t xml:space="preserve"> delegeeritud volituste rakendami</w:t>
      </w:r>
      <w:r w:rsidR="00FC7377" w:rsidRPr="00FC7377">
        <w:rPr>
          <w:rFonts w:ascii="Times New Roman" w:hAnsi="Times New Roman" w:cs="Times New Roman"/>
          <w:noProof/>
          <w:sz w:val="24"/>
          <w:szCs w:val="24"/>
        </w:rPr>
        <w:t>se</w:t>
      </w:r>
      <w:r w:rsidR="00600A2E" w:rsidRPr="00FC7377">
        <w:rPr>
          <w:rFonts w:ascii="Times New Roman" w:hAnsi="Times New Roman" w:cs="Times New Roman"/>
          <w:noProof/>
          <w:sz w:val="24"/>
          <w:szCs w:val="24"/>
        </w:rPr>
        <w:t xml:space="preserve">, </w:t>
      </w:r>
      <w:r w:rsidR="00FC7377" w:rsidRPr="00FC7377">
        <w:rPr>
          <w:rFonts w:ascii="Times New Roman" w:hAnsi="Times New Roman" w:cs="Times New Roman"/>
          <w:noProof/>
          <w:sz w:val="24"/>
          <w:szCs w:val="24"/>
        </w:rPr>
        <w:t>k</w:t>
      </w:r>
      <w:r w:rsidR="00600A2E" w:rsidRPr="00FC7377">
        <w:rPr>
          <w:rFonts w:ascii="Times New Roman" w:hAnsi="Times New Roman" w:cs="Times New Roman"/>
          <w:noProof/>
          <w:sz w:val="24"/>
          <w:szCs w:val="24"/>
        </w:rPr>
        <w:t>iirmenetlus</w:t>
      </w:r>
      <w:r w:rsidR="00FC7377" w:rsidRPr="00FC7377">
        <w:rPr>
          <w:rFonts w:ascii="Times New Roman" w:hAnsi="Times New Roman" w:cs="Times New Roman"/>
          <w:noProof/>
          <w:sz w:val="24"/>
          <w:szCs w:val="24"/>
        </w:rPr>
        <w:t>e</w:t>
      </w:r>
      <w:r w:rsidR="00600A2E" w:rsidRPr="00FC7377">
        <w:rPr>
          <w:rFonts w:ascii="Times New Roman" w:hAnsi="Times New Roman" w:cs="Times New Roman"/>
          <w:noProof/>
          <w:sz w:val="24"/>
          <w:szCs w:val="24"/>
        </w:rPr>
        <w:t xml:space="preserve">, </w:t>
      </w:r>
      <w:r w:rsidR="00FC7377" w:rsidRPr="00FC7377">
        <w:rPr>
          <w:rFonts w:ascii="Times New Roman" w:hAnsi="Times New Roman" w:cs="Times New Roman"/>
          <w:noProof/>
          <w:sz w:val="24"/>
          <w:szCs w:val="24"/>
        </w:rPr>
        <w:t>k</w:t>
      </w:r>
      <w:r w:rsidR="00600A2E" w:rsidRPr="00FC7377">
        <w:rPr>
          <w:rFonts w:ascii="Times New Roman" w:hAnsi="Times New Roman" w:cs="Times New Roman"/>
          <w:noProof/>
          <w:sz w:val="24"/>
          <w:szCs w:val="24"/>
        </w:rPr>
        <w:t>omiteemenetlus</w:t>
      </w:r>
      <w:r w:rsidR="00FC7377" w:rsidRPr="00FC7377">
        <w:rPr>
          <w:rFonts w:ascii="Times New Roman" w:hAnsi="Times New Roman" w:cs="Times New Roman"/>
          <w:noProof/>
          <w:sz w:val="24"/>
          <w:szCs w:val="24"/>
        </w:rPr>
        <w:t>e</w:t>
      </w:r>
      <w:r w:rsidR="005E1CB4">
        <w:rPr>
          <w:rFonts w:ascii="Times New Roman" w:hAnsi="Times New Roman" w:cs="Times New Roman"/>
          <w:noProof/>
          <w:sz w:val="24"/>
          <w:szCs w:val="24"/>
        </w:rPr>
        <w:t xml:space="preserve"> ja</w:t>
      </w:r>
      <w:r w:rsidR="00600A2E" w:rsidRPr="00FC7377">
        <w:rPr>
          <w:rFonts w:ascii="Times New Roman" w:hAnsi="Times New Roman" w:cs="Times New Roman"/>
          <w:noProof/>
          <w:sz w:val="24"/>
          <w:szCs w:val="24"/>
        </w:rPr>
        <w:t xml:space="preserve"> </w:t>
      </w:r>
      <w:r w:rsidR="00FC7377" w:rsidRPr="00FC7377">
        <w:rPr>
          <w:rFonts w:ascii="Times New Roman" w:hAnsi="Times New Roman" w:cs="Times New Roman"/>
          <w:noProof/>
          <w:sz w:val="24"/>
          <w:szCs w:val="24"/>
        </w:rPr>
        <w:t>k</w:t>
      </w:r>
      <w:r w:rsidR="00600A2E" w:rsidRPr="00FC7377">
        <w:rPr>
          <w:rFonts w:ascii="Times New Roman" w:hAnsi="Times New Roman" w:cs="Times New Roman"/>
          <w:noProof/>
          <w:sz w:val="24"/>
          <w:szCs w:val="24"/>
        </w:rPr>
        <w:t>aristus</w:t>
      </w:r>
      <w:r w:rsidR="00FC7377" w:rsidRPr="00FC7377">
        <w:rPr>
          <w:rFonts w:ascii="Times New Roman" w:hAnsi="Times New Roman" w:cs="Times New Roman"/>
          <w:noProof/>
          <w:sz w:val="24"/>
          <w:szCs w:val="24"/>
        </w:rPr>
        <w:t>te kohta ning</w:t>
      </w:r>
      <w:r w:rsidR="00600A2E" w:rsidRPr="00FC7377">
        <w:rPr>
          <w:rFonts w:ascii="Times New Roman" w:hAnsi="Times New Roman" w:cs="Times New Roman"/>
          <w:noProof/>
          <w:sz w:val="24"/>
          <w:szCs w:val="24"/>
        </w:rPr>
        <w:t xml:space="preserve"> </w:t>
      </w:r>
      <w:r w:rsidR="00FC7377" w:rsidRPr="00FC7377">
        <w:rPr>
          <w:rFonts w:ascii="Times New Roman" w:hAnsi="Times New Roman" w:cs="Times New Roman"/>
          <w:noProof/>
          <w:sz w:val="24"/>
          <w:szCs w:val="24"/>
        </w:rPr>
        <w:t>j</w:t>
      </w:r>
      <w:r w:rsidR="00600A2E" w:rsidRPr="00FC7377">
        <w:rPr>
          <w:rFonts w:ascii="Times New Roman" w:hAnsi="Times New Roman" w:cs="Times New Roman"/>
          <w:noProof/>
          <w:sz w:val="24"/>
          <w:szCs w:val="24"/>
        </w:rPr>
        <w:t>õustumi</w:t>
      </w:r>
      <w:r w:rsidR="00FC7377" w:rsidRPr="00FC7377">
        <w:rPr>
          <w:rFonts w:ascii="Times New Roman" w:hAnsi="Times New Roman" w:cs="Times New Roman"/>
          <w:noProof/>
          <w:sz w:val="24"/>
          <w:szCs w:val="24"/>
        </w:rPr>
        <w:t>s</w:t>
      </w:r>
      <w:r w:rsidR="00600A2E" w:rsidRPr="00FC7377">
        <w:rPr>
          <w:rFonts w:ascii="Times New Roman" w:hAnsi="Times New Roman" w:cs="Times New Roman"/>
          <w:noProof/>
          <w:sz w:val="24"/>
          <w:szCs w:val="24"/>
        </w:rPr>
        <w:t>e ja kohaldamis</w:t>
      </w:r>
      <w:r w:rsidR="005E1CB4">
        <w:rPr>
          <w:rFonts w:ascii="Times New Roman" w:hAnsi="Times New Roman" w:cs="Times New Roman"/>
          <w:noProof/>
          <w:sz w:val="24"/>
          <w:szCs w:val="24"/>
        </w:rPr>
        <w:t>e</w:t>
      </w:r>
      <w:r w:rsidR="00600A2E" w:rsidRPr="00FC7377">
        <w:rPr>
          <w:rFonts w:ascii="Times New Roman" w:hAnsi="Times New Roman" w:cs="Times New Roman"/>
          <w:noProof/>
          <w:sz w:val="24"/>
          <w:szCs w:val="24"/>
        </w:rPr>
        <w:t xml:space="preserve"> kuupäev</w:t>
      </w:r>
      <w:r w:rsidR="00FC7377" w:rsidRPr="00FC7377">
        <w:rPr>
          <w:rFonts w:ascii="Times New Roman" w:hAnsi="Times New Roman" w:cs="Times New Roman"/>
          <w:noProof/>
          <w:sz w:val="24"/>
          <w:szCs w:val="24"/>
        </w:rPr>
        <w:t xml:space="preserve">a. </w:t>
      </w:r>
    </w:p>
    <w:p w14:paraId="599D09AD" w14:textId="305D04B0" w:rsidR="00351976" w:rsidRPr="0023562B" w:rsidRDefault="00677E9E" w:rsidP="008320DE">
      <w:pPr>
        <w:spacing w:before="240" w:after="120" w:line="240" w:lineRule="auto"/>
        <w:jc w:val="both"/>
        <w:rPr>
          <w:rFonts w:ascii="Times New Roman" w:hAnsi="Times New Roman" w:cs="Times New Roman"/>
          <w:i/>
          <w:iCs/>
          <w:sz w:val="24"/>
          <w:szCs w:val="24"/>
        </w:rPr>
      </w:pPr>
      <w:r w:rsidRPr="008D15DD">
        <w:rPr>
          <w:rFonts w:ascii="Times New Roman" w:hAnsi="Times New Roman" w:cs="Times New Roman"/>
          <w:noProof/>
          <w:sz w:val="24"/>
          <w:szCs w:val="24"/>
          <w:u w:val="single"/>
        </w:rPr>
        <w:t>Artiklis 31</w:t>
      </w:r>
      <w:r w:rsidRPr="0023562B">
        <w:rPr>
          <w:rFonts w:ascii="Times New Roman" w:hAnsi="Times New Roman" w:cs="Times New Roman"/>
          <w:noProof/>
          <w:sz w:val="24"/>
          <w:szCs w:val="24"/>
        </w:rPr>
        <w:t xml:space="preserve"> sätestatakse määruse jõustumine ja kohaldamise kuupäev. </w:t>
      </w:r>
      <w:r w:rsidRPr="0023562B">
        <w:rPr>
          <w:rFonts w:ascii="Times New Roman" w:hAnsi="Times New Roman" w:cs="Times New Roman"/>
          <w:noProof/>
          <w:sz w:val="24"/>
          <w:lang w:eastAsia="en-US"/>
        </w:rPr>
        <w:t>Määrus jõustub järgmisel päeval pärast selle avaldamist Euroopa Liidu Teatajas. Määrust kohaldatakse alates 24 kuud pärast jõustumist. Käesolev määrus on tervikuna siduv ja vahetult kohaldatav kõikides liikmesriikides.</w:t>
      </w:r>
    </w:p>
    <w:p w14:paraId="7B899A24" w14:textId="77777777" w:rsidR="002F03BD" w:rsidRPr="00351976" w:rsidRDefault="002F03BD" w:rsidP="008320DE">
      <w:pPr>
        <w:spacing w:before="240" w:after="120" w:line="240" w:lineRule="auto"/>
        <w:jc w:val="both"/>
        <w:rPr>
          <w:rFonts w:ascii="Times New Roman" w:hAnsi="Times New Roman" w:cs="Times New Roman"/>
          <w:sz w:val="24"/>
          <w:szCs w:val="24"/>
        </w:rPr>
      </w:pPr>
    </w:p>
    <w:p w14:paraId="5AEEB8B0" w14:textId="77777777" w:rsidR="00C32068" w:rsidRPr="00B93E4F" w:rsidRDefault="00C32068" w:rsidP="00C32068">
      <w:pPr>
        <w:pStyle w:val="Loendilik"/>
        <w:numPr>
          <w:ilvl w:val="0"/>
          <w:numId w:val="2"/>
        </w:numPr>
        <w:spacing w:before="240" w:after="240" w:line="240" w:lineRule="auto"/>
        <w:ind w:left="357" w:hanging="357"/>
        <w:contextualSpacing w:val="0"/>
        <w:jc w:val="both"/>
        <w:rPr>
          <w:rFonts w:ascii="Times New Roman" w:hAnsi="Times New Roman" w:cs="Times New Roman"/>
          <w:b/>
          <w:bCs/>
          <w:sz w:val="24"/>
          <w:szCs w:val="24"/>
        </w:rPr>
      </w:pPr>
      <w:r w:rsidRPr="00B93E4F">
        <w:rPr>
          <w:rFonts w:ascii="Times New Roman" w:hAnsi="Times New Roman" w:cs="Times New Roman"/>
          <w:b/>
          <w:bCs/>
          <w:sz w:val="24"/>
          <w:szCs w:val="24"/>
        </w:rPr>
        <w:t>Euroopa Liidu asja vastavus pädevuse andmise, subsidiaarsuse ja proportsionaalsuse põhimõtetele</w:t>
      </w:r>
    </w:p>
    <w:p w14:paraId="5AEEB8B1" w14:textId="77777777" w:rsidR="00C32068" w:rsidRPr="00B93E4F" w:rsidRDefault="00C32068" w:rsidP="00C32068">
      <w:pPr>
        <w:pStyle w:val="Loendilik"/>
        <w:numPr>
          <w:ilvl w:val="1"/>
          <w:numId w:val="2"/>
        </w:numPr>
        <w:spacing w:after="120" w:line="240" w:lineRule="auto"/>
        <w:contextualSpacing w:val="0"/>
        <w:jc w:val="both"/>
        <w:rPr>
          <w:rFonts w:ascii="Times New Roman" w:hAnsi="Times New Roman" w:cs="Times New Roman"/>
          <w:b/>
          <w:bCs/>
          <w:sz w:val="24"/>
          <w:szCs w:val="24"/>
        </w:rPr>
      </w:pPr>
      <w:r w:rsidRPr="00B93E4F">
        <w:rPr>
          <w:rFonts w:ascii="Times New Roman" w:hAnsi="Times New Roman" w:cs="Times New Roman"/>
          <w:b/>
          <w:bCs/>
          <w:sz w:val="24"/>
          <w:szCs w:val="24"/>
        </w:rPr>
        <w:t>Õiguslik alus</w:t>
      </w:r>
    </w:p>
    <w:p w14:paraId="21FE651B" w14:textId="449505AA" w:rsidR="00454ABC" w:rsidRPr="00454ABC" w:rsidRDefault="00454ABC" w:rsidP="00454ABC">
      <w:pPr>
        <w:spacing w:after="120" w:line="240" w:lineRule="auto"/>
        <w:jc w:val="both"/>
        <w:rPr>
          <w:rFonts w:ascii="Times New Roman" w:hAnsi="Times New Roman" w:cs="Times New Roman"/>
          <w:sz w:val="24"/>
          <w:szCs w:val="24"/>
        </w:rPr>
      </w:pPr>
      <w:r w:rsidRPr="00454ABC">
        <w:rPr>
          <w:rFonts w:ascii="Times New Roman" w:hAnsi="Times New Roman" w:cs="Times New Roman"/>
          <w:sz w:val="24"/>
          <w:szCs w:val="24"/>
        </w:rPr>
        <w:t>Ettepanek põhineb Euroopa Liidu toimimise lepingu (</w:t>
      </w:r>
      <w:r>
        <w:rPr>
          <w:rFonts w:ascii="Times New Roman" w:hAnsi="Times New Roman" w:cs="Times New Roman"/>
          <w:sz w:val="24"/>
          <w:szCs w:val="24"/>
        </w:rPr>
        <w:t>ELTL)</w:t>
      </w:r>
      <w:r w:rsidRPr="00454ABC">
        <w:rPr>
          <w:rFonts w:ascii="Times New Roman" w:hAnsi="Times New Roman" w:cs="Times New Roman"/>
          <w:sz w:val="24"/>
          <w:szCs w:val="24"/>
        </w:rPr>
        <w:t xml:space="preserve"> artiklitel 114 ja 207. </w:t>
      </w:r>
    </w:p>
    <w:p w14:paraId="4DCED8E6" w14:textId="532BD03E" w:rsidR="00454ABC" w:rsidRPr="00454ABC" w:rsidRDefault="00454ABC" w:rsidP="00454AB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ELTL</w:t>
      </w:r>
      <w:r w:rsidRPr="00454ABC">
        <w:rPr>
          <w:rFonts w:ascii="Times New Roman" w:hAnsi="Times New Roman" w:cs="Times New Roman"/>
          <w:sz w:val="24"/>
          <w:szCs w:val="24"/>
        </w:rPr>
        <w:t xml:space="preserve"> artikli 114 kohaselt peavad Euroopa Parlament ja nõukogu võtma liikmesriikides nii õigus- kui ka haldusnormide ühtlustamiseks meetmeid, mille eesmärk on siseturu rajamine ja selle toimimine.</w:t>
      </w:r>
      <w:r>
        <w:rPr>
          <w:rFonts w:ascii="Times New Roman" w:hAnsi="Times New Roman" w:cs="Times New Roman"/>
          <w:sz w:val="24"/>
          <w:szCs w:val="24"/>
        </w:rPr>
        <w:t xml:space="preserve"> </w:t>
      </w:r>
      <w:r w:rsidRPr="00454ABC">
        <w:rPr>
          <w:rFonts w:ascii="Times New Roman" w:hAnsi="Times New Roman" w:cs="Times New Roman"/>
          <w:sz w:val="24"/>
          <w:szCs w:val="24"/>
        </w:rPr>
        <w:t>Määruse eesmärk on vältida takistusi kaupade vabale liikumisele ja kõrvaldada konkurentsimoonutused siseturul, mille võivad põhjustada erinevused riiklikes õigus- ja haldusnormides, mis käsitlevad sunniviisilise töö tulemusena valminud toodete liidu turule laskmist ja liidu turul kättesaadavaks tegemist.</w:t>
      </w:r>
    </w:p>
    <w:p w14:paraId="41F8583D" w14:textId="4A3EA06C" w:rsidR="00EC26C2" w:rsidRDefault="00454ABC" w:rsidP="00454AB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ELTL</w:t>
      </w:r>
      <w:r w:rsidRPr="00454ABC">
        <w:rPr>
          <w:rFonts w:ascii="Times New Roman" w:hAnsi="Times New Roman" w:cs="Times New Roman"/>
          <w:sz w:val="24"/>
          <w:szCs w:val="24"/>
        </w:rPr>
        <w:t xml:space="preserve"> artikli 207 kohaselt peab ühine kaubanduspoliitika rajanema ühtsetel põhimõtetel, näiteks ekspordipoliitika puhul. </w:t>
      </w:r>
      <w:r>
        <w:rPr>
          <w:rFonts w:ascii="Times New Roman" w:hAnsi="Times New Roman" w:cs="Times New Roman"/>
          <w:sz w:val="24"/>
          <w:szCs w:val="24"/>
        </w:rPr>
        <w:t xml:space="preserve">Määruse </w:t>
      </w:r>
      <w:r w:rsidRPr="00454ABC">
        <w:rPr>
          <w:rFonts w:ascii="Times New Roman" w:hAnsi="Times New Roman" w:cs="Times New Roman"/>
          <w:sz w:val="24"/>
          <w:szCs w:val="24"/>
        </w:rPr>
        <w:t>ettepanek mõjutab otseselt ja vahetult kaubandust sunniviisilise töö tulemusena valminud toodete ekspordikeelu tõttu ning tõendatult sunniviisilise töö tulemusena valminud toodete ELi turule laskmise keelu tõttu</w:t>
      </w:r>
      <w:r>
        <w:rPr>
          <w:rFonts w:ascii="Times New Roman" w:hAnsi="Times New Roman" w:cs="Times New Roman"/>
          <w:sz w:val="24"/>
          <w:szCs w:val="24"/>
        </w:rPr>
        <w:t>.</w:t>
      </w:r>
    </w:p>
    <w:p w14:paraId="2A1E1C82" w14:textId="06ECB078" w:rsidR="00454ABC" w:rsidRDefault="00454ABC" w:rsidP="00454ABC">
      <w:pPr>
        <w:spacing w:after="120" w:line="240" w:lineRule="auto"/>
        <w:jc w:val="both"/>
        <w:rPr>
          <w:rFonts w:ascii="Times New Roman" w:hAnsi="Times New Roman" w:cs="Times New Roman"/>
          <w:sz w:val="24"/>
          <w:szCs w:val="24"/>
        </w:rPr>
      </w:pPr>
      <w:r w:rsidRPr="00454ABC">
        <w:rPr>
          <w:rFonts w:ascii="Times New Roman" w:hAnsi="Times New Roman" w:cs="Times New Roman"/>
          <w:sz w:val="24"/>
          <w:szCs w:val="24"/>
        </w:rPr>
        <w:t xml:space="preserve">Seega on ELil tulenevalt </w:t>
      </w:r>
      <w:proofErr w:type="spellStart"/>
      <w:r w:rsidRPr="00454ABC">
        <w:rPr>
          <w:rFonts w:ascii="Times New Roman" w:hAnsi="Times New Roman" w:cs="Times New Roman"/>
          <w:sz w:val="24"/>
          <w:szCs w:val="24"/>
        </w:rPr>
        <w:t>ELTList</w:t>
      </w:r>
      <w:proofErr w:type="spellEnd"/>
      <w:r w:rsidRPr="00454ABC">
        <w:rPr>
          <w:rFonts w:ascii="Times New Roman" w:hAnsi="Times New Roman" w:cs="Times New Roman"/>
          <w:sz w:val="24"/>
          <w:szCs w:val="24"/>
        </w:rPr>
        <w:t xml:space="preserve"> pädevus </w:t>
      </w:r>
      <w:r>
        <w:rPr>
          <w:rFonts w:ascii="Times New Roman" w:hAnsi="Times New Roman" w:cs="Times New Roman"/>
          <w:sz w:val="24"/>
          <w:szCs w:val="24"/>
        </w:rPr>
        <w:t>määruse</w:t>
      </w:r>
      <w:r w:rsidRPr="00454ABC">
        <w:rPr>
          <w:rFonts w:ascii="Times New Roman" w:hAnsi="Times New Roman" w:cs="Times New Roman"/>
          <w:sz w:val="24"/>
          <w:szCs w:val="24"/>
        </w:rPr>
        <w:t xml:space="preserve"> eelnõu vastuvõtmiseks.</w:t>
      </w:r>
    </w:p>
    <w:p w14:paraId="10DF6951" w14:textId="77777777" w:rsidR="007742D6" w:rsidRDefault="007742D6" w:rsidP="00C32068">
      <w:pPr>
        <w:spacing w:after="120" w:line="240" w:lineRule="auto"/>
        <w:jc w:val="both"/>
        <w:rPr>
          <w:rFonts w:ascii="Times New Roman" w:hAnsi="Times New Roman" w:cs="Times New Roman"/>
          <w:sz w:val="24"/>
          <w:szCs w:val="24"/>
        </w:rPr>
      </w:pPr>
    </w:p>
    <w:p w14:paraId="5AEEB8B7" w14:textId="77777777" w:rsidR="00C32068" w:rsidRPr="00AA388A" w:rsidRDefault="00C32068" w:rsidP="00C32068">
      <w:pPr>
        <w:pStyle w:val="Loendilik"/>
        <w:numPr>
          <w:ilvl w:val="1"/>
          <w:numId w:val="2"/>
        </w:numPr>
        <w:spacing w:after="120" w:line="240" w:lineRule="auto"/>
        <w:jc w:val="both"/>
        <w:rPr>
          <w:rFonts w:ascii="Times New Roman" w:hAnsi="Times New Roman" w:cs="Times New Roman"/>
          <w:sz w:val="24"/>
          <w:szCs w:val="24"/>
        </w:rPr>
      </w:pPr>
      <w:bookmarkStart w:id="1" w:name="_Hlk101359962"/>
      <w:r w:rsidRPr="00AA388A">
        <w:rPr>
          <w:rFonts w:ascii="Times New Roman" w:hAnsi="Times New Roman" w:cs="Times New Roman"/>
          <w:b/>
          <w:bCs/>
          <w:sz w:val="24"/>
          <w:szCs w:val="24"/>
        </w:rPr>
        <w:t>Subsidiaarsus</w:t>
      </w:r>
    </w:p>
    <w:p w14:paraId="78D4708D" w14:textId="0667E661" w:rsidR="007742D6" w:rsidRDefault="00511E4E" w:rsidP="007742D6">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Nõustume ettepanekus esile tooduga, et m</w:t>
      </w:r>
      <w:r w:rsidRPr="009432D9">
        <w:rPr>
          <w:rFonts w:ascii="Times New Roman" w:eastAsia="Times New Roman" w:hAnsi="Times New Roman" w:cs="Times New Roman"/>
          <w:sz w:val="24"/>
          <w:szCs w:val="24"/>
        </w:rPr>
        <w:t xml:space="preserve">ääruse eesmärkide saavutamiseks on oluline EL ühtne lähenemine. </w:t>
      </w:r>
      <w:r w:rsidRPr="00511E4E">
        <w:rPr>
          <w:rFonts w:ascii="Times New Roman" w:eastAsia="Times New Roman" w:hAnsi="Times New Roman" w:cs="Times New Roman"/>
          <w:sz w:val="24"/>
          <w:szCs w:val="24"/>
        </w:rPr>
        <w:t>Määruse eelnõu eesmärk on sunnitööga toodetud kaupade turule</w:t>
      </w:r>
      <w:r w:rsidR="009F7C37">
        <w:rPr>
          <w:rFonts w:ascii="Times New Roman" w:eastAsia="Times New Roman" w:hAnsi="Times New Roman" w:cs="Times New Roman"/>
          <w:sz w:val="24"/>
          <w:szCs w:val="24"/>
        </w:rPr>
        <w:t xml:space="preserve"> </w:t>
      </w:r>
      <w:r w:rsidRPr="00511E4E">
        <w:rPr>
          <w:rFonts w:ascii="Times New Roman" w:eastAsia="Times New Roman" w:hAnsi="Times New Roman" w:cs="Times New Roman"/>
          <w:sz w:val="24"/>
          <w:szCs w:val="24"/>
        </w:rPr>
        <w:t xml:space="preserve">jõudmise takistamine </w:t>
      </w:r>
      <w:r w:rsidR="009F7C37">
        <w:rPr>
          <w:rFonts w:ascii="Times New Roman" w:eastAsia="Times New Roman" w:hAnsi="Times New Roman" w:cs="Times New Roman"/>
          <w:sz w:val="24"/>
          <w:szCs w:val="24"/>
        </w:rPr>
        <w:t>ELis</w:t>
      </w:r>
      <w:r>
        <w:rPr>
          <w:rFonts w:ascii="Times New Roman" w:eastAsia="Times New Roman" w:hAnsi="Times New Roman" w:cs="Times New Roman"/>
          <w:sz w:val="24"/>
          <w:szCs w:val="24"/>
        </w:rPr>
        <w:t xml:space="preserve">. </w:t>
      </w:r>
      <w:r w:rsidR="009F7C37">
        <w:rPr>
          <w:rFonts w:ascii="Times New Roman" w:eastAsia="Times New Roman" w:hAnsi="Times New Roman" w:cs="Times New Roman"/>
          <w:sz w:val="24"/>
          <w:szCs w:val="24"/>
        </w:rPr>
        <w:t xml:space="preserve">ELi turu toimimise tagamiseks tuleb selles valdkonnas kehtestada </w:t>
      </w:r>
      <w:proofErr w:type="spellStart"/>
      <w:r w:rsidR="009F7C37">
        <w:rPr>
          <w:rFonts w:ascii="Times New Roman" w:eastAsia="Times New Roman" w:hAnsi="Times New Roman" w:cs="Times New Roman"/>
          <w:sz w:val="24"/>
          <w:szCs w:val="24"/>
        </w:rPr>
        <w:t>ühissätted</w:t>
      </w:r>
      <w:proofErr w:type="spellEnd"/>
      <w:r w:rsidR="009F7C37">
        <w:rPr>
          <w:rFonts w:ascii="Times New Roman" w:eastAsia="Times New Roman" w:hAnsi="Times New Roman" w:cs="Times New Roman"/>
          <w:sz w:val="24"/>
          <w:szCs w:val="24"/>
        </w:rPr>
        <w:t xml:space="preserve">, et ei tekiks </w:t>
      </w:r>
      <w:r w:rsidR="009F7C37" w:rsidRPr="009F7C37">
        <w:rPr>
          <w:rFonts w:ascii="Times New Roman" w:eastAsia="Times New Roman" w:hAnsi="Times New Roman" w:cs="Times New Roman"/>
          <w:sz w:val="24"/>
          <w:szCs w:val="24"/>
        </w:rPr>
        <w:t xml:space="preserve">moonutusi siseturul ja põhjendamatuid tõkkeid kaupade vabale liikumisele. </w:t>
      </w:r>
      <w:r w:rsidR="009F7C37">
        <w:rPr>
          <w:rFonts w:ascii="Times New Roman" w:eastAsia="Times New Roman" w:hAnsi="Times New Roman" w:cs="Times New Roman"/>
          <w:sz w:val="24"/>
          <w:szCs w:val="24"/>
        </w:rPr>
        <w:t xml:space="preserve">Nõuete täitmise tagamiseks peavad meetmed olema kogu ELis ühtsed, et ei tekiks ebaõiglasi kaubandustingimusi. </w:t>
      </w:r>
      <w:r w:rsidR="009E0BE2">
        <w:rPr>
          <w:rFonts w:ascii="Times New Roman" w:eastAsia="Times New Roman" w:hAnsi="Times New Roman" w:cs="Times New Roman"/>
          <w:sz w:val="24"/>
          <w:szCs w:val="24"/>
        </w:rPr>
        <w:t xml:space="preserve">Sunniviisilise tööga seotud riskid on piiriülesed, mis toob esile vajaduse kogu ELi hõlmava lähenemisviisi järele. </w:t>
      </w:r>
      <w:r w:rsidR="004D4FAD" w:rsidRPr="007860CA">
        <w:rPr>
          <w:rFonts w:ascii="Times New Roman" w:hAnsi="Times New Roman" w:cs="Times New Roman"/>
          <w:noProof/>
          <w:sz w:val="24"/>
          <w:szCs w:val="24"/>
        </w:rPr>
        <w:t xml:space="preserve">Kuna käesoleva määruse eesmärki, </w:t>
      </w:r>
      <w:r w:rsidR="004D4FAD">
        <w:rPr>
          <w:rFonts w:ascii="Times New Roman" w:hAnsi="Times New Roman" w:cs="Times New Roman"/>
          <w:noProof/>
          <w:sz w:val="24"/>
          <w:szCs w:val="24"/>
        </w:rPr>
        <w:t>keeldu lasta liidu turule või teha liidu turul kättesaadvaks  sunnitöö tulemusena valminud tooted</w:t>
      </w:r>
      <w:r w:rsidR="004D4FAD" w:rsidRPr="007860CA">
        <w:rPr>
          <w:rFonts w:ascii="Times New Roman" w:hAnsi="Times New Roman" w:cs="Times New Roman"/>
          <w:noProof/>
          <w:sz w:val="24"/>
          <w:szCs w:val="24"/>
        </w:rPr>
        <w:t xml:space="preserve">, ei suuda liikmesriigid </w:t>
      </w:r>
      <w:r w:rsidR="004D4FAD">
        <w:rPr>
          <w:rFonts w:ascii="Times New Roman" w:hAnsi="Times New Roman" w:cs="Times New Roman"/>
          <w:noProof/>
          <w:sz w:val="24"/>
          <w:szCs w:val="24"/>
        </w:rPr>
        <w:t xml:space="preserve">eraldiseisvalt </w:t>
      </w:r>
      <w:r w:rsidR="004D4FAD" w:rsidRPr="007860CA">
        <w:rPr>
          <w:rFonts w:ascii="Times New Roman" w:hAnsi="Times New Roman" w:cs="Times New Roman"/>
          <w:noProof/>
          <w:sz w:val="24"/>
          <w:szCs w:val="24"/>
        </w:rPr>
        <w:t xml:space="preserve">saavutada, küll aga saab </w:t>
      </w:r>
      <w:r w:rsidR="004D4FAD">
        <w:rPr>
          <w:rFonts w:ascii="Times New Roman" w:hAnsi="Times New Roman" w:cs="Times New Roman"/>
          <w:noProof/>
          <w:sz w:val="24"/>
          <w:szCs w:val="24"/>
        </w:rPr>
        <w:t>eesmärki</w:t>
      </w:r>
      <w:r w:rsidR="004D4FAD" w:rsidRPr="007860CA">
        <w:rPr>
          <w:rFonts w:ascii="Times New Roman" w:hAnsi="Times New Roman" w:cs="Times New Roman"/>
          <w:noProof/>
          <w:sz w:val="24"/>
          <w:szCs w:val="24"/>
        </w:rPr>
        <w:t xml:space="preserve"> paremini saavutada liidu tasandil, võib liit võtta meetmeid kooskõlas Euroopa Liidu lepingu artiklis 5 sätestatud subsidiaarsuse põhimõttega</w:t>
      </w:r>
    </w:p>
    <w:bookmarkEnd w:id="1"/>
    <w:p w14:paraId="740EB24B" w14:textId="77777777" w:rsidR="004B1E0F" w:rsidRPr="00B77D43" w:rsidRDefault="004B1E0F" w:rsidP="00B77D43">
      <w:pPr>
        <w:spacing w:after="120" w:line="240" w:lineRule="auto"/>
        <w:jc w:val="both"/>
        <w:rPr>
          <w:rFonts w:ascii="Times New Roman" w:eastAsia="Times New Roman" w:hAnsi="Times New Roman" w:cs="Times New Roman"/>
          <w:sz w:val="24"/>
          <w:szCs w:val="24"/>
        </w:rPr>
      </w:pPr>
    </w:p>
    <w:p w14:paraId="5AEEB8C9" w14:textId="77777777" w:rsidR="00C32068" w:rsidRPr="00B93E4F" w:rsidRDefault="00C32068" w:rsidP="00C32068">
      <w:pPr>
        <w:pStyle w:val="Loendilik"/>
        <w:numPr>
          <w:ilvl w:val="1"/>
          <w:numId w:val="2"/>
        </w:numPr>
        <w:spacing w:after="120" w:line="240" w:lineRule="auto"/>
        <w:jc w:val="both"/>
        <w:rPr>
          <w:rFonts w:ascii="Times New Roman" w:hAnsi="Times New Roman" w:cs="Times New Roman"/>
          <w:b/>
          <w:bCs/>
          <w:sz w:val="24"/>
          <w:szCs w:val="24"/>
        </w:rPr>
      </w:pPr>
      <w:r w:rsidRPr="00B93E4F">
        <w:rPr>
          <w:rFonts w:ascii="Times New Roman" w:hAnsi="Times New Roman" w:cs="Times New Roman"/>
          <w:b/>
          <w:bCs/>
          <w:sz w:val="24"/>
          <w:szCs w:val="24"/>
        </w:rPr>
        <w:t>Proportsionaalsus</w:t>
      </w:r>
    </w:p>
    <w:p w14:paraId="75E0CFC6" w14:textId="77777777" w:rsidR="00B40B79" w:rsidRPr="00B40B79" w:rsidRDefault="00B40B79" w:rsidP="00B40B79">
      <w:pPr>
        <w:spacing w:after="120" w:line="240" w:lineRule="auto"/>
        <w:jc w:val="both"/>
        <w:rPr>
          <w:rFonts w:ascii="Times New Roman" w:hAnsi="Times New Roman" w:cs="Times New Roman"/>
          <w:noProof/>
          <w:sz w:val="24"/>
          <w:szCs w:val="24"/>
        </w:rPr>
      </w:pPr>
      <w:r w:rsidRPr="00B40B79">
        <w:rPr>
          <w:rFonts w:ascii="Times New Roman" w:hAnsi="Times New Roman" w:cs="Times New Roman"/>
          <w:noProof/>
          <w:sz w:val="24"/>
          <w:szCs w:val="24"/>
        </w:rPr>
        <w:t xml:space="preserve">Käesoleva ettepaneku eesmärk on tulemuslikult keelata sunniviisilise töö, sh laste sunniviisilise töö tulemusena valminud toodete laskmine ELi turule, ELi turul kättesaadavaks tegemine ja eksport EList. Keeld hõlmab kohapeal toodetud ja imporditud tooteid. Ettepanekus on sätestatud ühised volitused kõikidele liikmesriikide pädevatele asutustele, mis peaks aitama tugevdada nõuete täitmise tagamist. Nõuete täitmise tagamise volitused on liikmesriikidel. Teatavatel liikmesriikidel võib tekkida vajadus kohandada oma riiklikke menetlusalaseid õigusakte, et nende täitevasutused saaksid tulemuslikult kasutada oma volitusi piiriüleses kontekstis, teha koostööd ja tegeleda ELis nõuetele mittevastavate toodetega. Valitud ühtlustamise määr on vajalik, et pädevad asutused saaksid teha ladusalt koostööd ja tõendeid vahetada. </w:t>
      </w:r>
    </w:p>
    <w:p w14:paraId="4C8FD0D2" w14:textId="77777777" w:rsidR="00B40B79" w:rsidRPr="00B40B79" w:rsidRDefault="00B40B79" w:rsidP="00B40B79">
      <w:pPr>
        <w:spacing w:after="120" w:line="240" w:lineRule="auto"/>
        <w:jc w:val="both"/>
        <w:rPr>
          <w:rFonts w:ascii="Times New Roman" w:hAnsi="Times New Roman" w:cs="Times New Roman"/>
          <w:noProof/>
          <w:sz w:val="24"/>
          <w:szCs w:val="24"/>
        </w:rPr>
      </w:pPr>
      <w:r w:rsidRPr="00B40B79">
        <w:rPr>
          <w:rFonts w:ascii="Times New Roman" w:hAnsi="Times New Roman" w:cs="Times New Roman"/>
          <w:noProof/>
          <w:sz w:val="24"/>
          <w:szCs w:val="24"/>
        </w:rPr>
        <w:t>Ettepanekuga parandatakse nõuete täitmise tagamise alast koostööd ja sidusust, luues asjaomaste asutuste võrgustiku, põhjustamata liikmesriikide asutustele ebaproportsionaalset või liigset koormust. Seega ei lähe ettepanek eesmärkide saavutamiseks vajalikust kaugemale.Valitud meetmed on kohased, et eesmärki saavutada ja ei lähe käesolev määrus nimetatud eesmärgi saavutamiseks vajalikust kaugemale.</w:t>
      </w:r>
    </w:p>
    <w:p w14:paraId="53381BDF" w14:textId="77777777" w:rsidR="003D780C" w:rsidRDefault="003D780C" w:rsidP="00C32068">
      <w:pPr>
        <w:spacing w:after="120" w:line="240" w:lineRule="auto"/>
        <w:jc w:val="both"/>
        <w:rPr>
          <w:rFonts w:ascii="Times New Roman" w:hAnsi="Times New Roman" w:cs="Times New Roman"/>
          <w:noProof/>
          <w:sz w:val="24"/>
          <w:szCs w:val="24"/>
        </w:rPr>
      </w:pPr>
    </w:p>
    <w:p w14:paraId="67762E7E" w14:textId="5E9DF2BA" w:rsidR="00F0206B" w:rsidRPr="001E2C23" w:rsidRDefault="00C32068" w:rsidP="00F0206B">
      <w:pPr>
        <w:pStyle w:val="Loendilik"/>
        <w:numPr>
          <w:ilvl w:val="0"/>
          <w:numId w:val="2"/>
        </w:numPr>
        <w:spacing w:after="0" w:line="240" w:lineRule="auto"/>
        <w:jc w:val="both"/>
        <w:rPr>
          <w:rFonts w:ascii="Times New Roman" w:hAnsi="Times New Roman" w:cs="Times New Roman"/>
          <w:b/>
          <w:sz w:val="24"/>
          <w:szCs w:val="24"/>
        </w:rPr>
      </w:pPr>
      <w:r w:rsidRPr="00B93E4F">
        <w:rPr>
          <w:rFonts w:ascii="Times New Roman" w:hAnsi="Times New Roman" w:cs="Times New Roman"/>
          <w:b/>
          <w:sz w:val="24"/>
          <w:szCs w:val="24"/>
        </w:rPr>
        <w:t>Esialgse mõjude analüüsi kokkuvõte</w:t>
      </w:r>
    </w:p>
    <w:p w14:paraId="3176A29A" w14:textId="77777777" w:rsidR="00F0206B" w:rsidRDefault="00F0206B" w:rsidP="00F0206B">
      <w:pPr>
        <w:spacing w:after="0" w:line="240" w:lineRule="auto"/>
        <w:jc w:val="both"/>
        <w:rPr>
          <w:rFonts w:ascii="Times New Roman" w:hAnsi="Times New Roman" w:cs="Times New Roman"/>
          <w:bCs/>
          <w:sz w:val="24"/>
          <w:szCs w:val="24"/>
        </w:rPr>
      </w:pPr>
    </w:p>
    <w:p w14:paraId="157C049D" w14:textId="02C96E01" w:rsidR="00F0206B" w:rsidRDefault="00F0206B" w:rsidP="00F020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Muudatusega soovitakse </w:t>
      </w:r>
      <w:r w:rsidRPr="009C7DB1">
        <w:rPr>
          <w:rFonts w:ascii="Times New Roman" w:hAnsi="Times New Roman" w:cs="Times New Roman"/>
          <w:bCs/>
          <w:sz w:val="24"/>
          <w:szCs w:val="24"/>
        </w:rPr>
        <w:t xml:space="preserve">tulemuslikult keelata sunniviisilise töö, sh laste sunniviisilise töö tulemusena valminud </w:t>
      </w:r>
      <w:r w:rsidR="009037A7">
        <w:rPr>
          <w:rFonts w:ascii="Times New Roman" w:hAnsi="Times New Roman" w:cs="Times New Roman"/>
          <w:bCs/>
          <w:sz w:val="24"/>
          <w:szCs w:val="24"/>
        </w:rPr>
        <w:t>kaupade ja teenuste</w:t>
      </w:r>
      <w:r w:rsidRPr="009C7DB1">
        <w:rPr>
          <w:rFonts w:ascii="Times New Roman" w:hAnsi="Times New Roman" w:cs="Times New Roman"/>
          <w:bCs/>
          <w:sz w:val="24"/>
          <w:szCs w:val="24"/>
        </w:rPr>
        <w:t xml:space="preserve"> laskmine ELi turule, E</w:t>
      </w:r>
      <w:r w:rsidR="00E67178">
        <w:rPr>
          <w:rFonts w:ascii="Times New Roman" w:hAnsi="Times New Roman" w:cs="Times New Roman"/>
          <w:bCs/>
          <w:sz w:val="24"/>
          <w:szCs w:val="24"/>
        </w:rPr>
        <w:t>L</w:t>
      </w:r>
      <w:r w:rsidRPr="009C7DB1">
        <w:rPr>
          <w:rFonts w:ascii="Times New Roman" w:hAnsi="Times New Roman" w:cs="Times New Roman"/>
          <w:bCs/>
          <w:sz w:val="24"/>
          <w:szCs w:val="24"/>
        </w:rPr>
        <w:t>i turul kättesaadavaks tegemine ja eksport E</w:t>
      </w:r>
      <w:r w:rsidR="00E67178">
        <w:rPr>
          <w:rFonts w:ascii="Times New Roman" w:hAnsi="Times New Roman" w:cs="Times New Roman"/>
          <w:bCs/>
          <w:sz w:val="24"/>
          <w:szCs w:val="24"/>
        </w:rPr>
        <w:t>L</w:t>
      </w:r>
      <w:r w:rsidRPr="009C7DB1">
        <w:rPr>
          <w:rFonts w:ascii="Times New Roman" w:hAnsi="Times New Roman" w:cs="Times New Roman"/>
          <w:bCs/>
          <w:sz w:val="24"/>
          <w:szCs w:val="24"/>
        </w:rPr>
        <w:t>ist. Keeld hõlmab kohapeal toodetud ja imporditud tooteid.</w:t>
      </w:r>
    </w:p>
    <w:p w14:paraId="51C9AA3D" w14:textId="77777777" w:rsidR="00F0206B" w:rsidRDefault="00F0206B" w:rsidP="00F0206B">
      <w:pPr>
        <w:spacing w:after="0" w:line="240" w:lineRule="auto"/>
        <w:jc w:val="both"/>
        <w:rPr>
          <w:rFonts w:ascii="Times New Roman" w:hAnsi="Times New Roman" w:cs="Times New Roman"/>
          <w:bCs/>
          <w:sz w:val="24"/>
          <w:szCs w:val="24"/>
        </w:rPr>
      </w:pPr>
    </w:p>
    <w:p w14:paraId="4094D0A2" w14:textId="77777777" w:rsidR="00F0206B" w:rsidRPr="009C7DB1" w:rsidRDefault="00F0206B" w:rsidP="00F020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Muudatusel on </w:t>
      </w:r>
      <w:r w:rsidRPr="000F4A1A">
        <w:rPr>
          <w:rFonts w:ascii="Times New Roman" w:hAnsi="Times New Roman" w:cs="Times New Roman"/>
          <w:bCs/>
          <w:sz w:val="24"/>
          <w:szCs w:val="24"/>
        </w:rPr>
        <w:t>mõju majandusele; riigiasutuste ja kohaliku omavalitsuse asutuste korraldusele, kuludele ja tuludele</w:t>
      </w:r>
      <w:r>
        <w:rPr>
          <w:rFonts w:ascii="Times New Roman" w:hAnsi="Times New Roman" w:cs="Times New Roman"/>
          <w:bCs/>
          <w:sz w:val="24"/>
          <w:szCs w:val="24"/>
        </w:rPr>
        <w:t>, keskkonnale, välissuhetele</w:t>
      </w:r>
      <w:r w:rsidRPr="000F4A1A">
        <w:rPr>
          <w:rFonts w:ascii="Times New Roman" w:hAnsi="Times New Roman" w:cs="Times New Roman"/>
          <w:bCs/>
          <w:sz w:val="24"/>
          <w:szCs w:val="24"/>
        </w:rPr>
        <w:t xml:space="preserve"> ning sotsiaalne mõju. M</w:t>
      </w:r>
      <w:r>
        <w:rPr>
          <w:rFonts w:ascii="Times New Roman" w:hAnsi="Times New Roman" w:cs="Times New Roman"/>
          <w:bCs/>
          <w:sz w:val="24"/>
          <w:szCs w:val="24"/>
        </w:rPr>
        <w:t>uudatusel</w:t>
      </w:r>
      <w:r w:rsidRPr="000F4A1A">
        <w:rPr>
          <w:rFonts w:ascii="Times New Roman" w:hAnsi="Times New Roman" w:cs="Times New Roman"/>
          <w:bCs/>
          <w:sz w:val="24"/>
          <w:szCs w:val="24"/>
        </w:rPr>
        <w:t xml:space="preserve"> puuduvad mõjud regionaalarengule ning riigi julgeolekule.</w:t>
      </w:r>
    </w:p>
    <w:p w14:paraId="3FD545C7" w14:textId="77777777" w:rsidR="0020425E" w:rsidRDefault="0020425E" w:rsidP="0020425E">
      <w:pPr>
        <w:pStyle w:val="Loendilik"/>
        <w:spacing w:after="0" w:line="240" w:lineRule="auto"/>
        <w:ind w:left="360"/>
        <w:jc w:val="both"/>
        <w:rPr>
          <w:rFonts w:ascii="Times New Roman" w:hAnsi="Times New Roman" w:cs="Times New Roman"/>
          <w:b/>
          <w:sz w:val="24"/>
          <w:szCs w:val="24"/>
        </w:rPr>
      </w:pPr>
    </w:p>
    <w:p w14:paraId="1877118A" w14:textId="77777777" w:rsidR="00F0206B" w:rsidRPr="0020425E" w:rsidRDefault="00F0206B" w:rsidP="0020425E">
      <w:pPr>
        <w:pStyle w:val="Loendilik"/>
        <w:spacing w:after="0" w:line="240" w:lineRule="auto"/>
        <w:ind w:left="360"/>
        <w:jc w:val="both"/>
        <w:rPr>
          <w:rFonts w:ascii="Times New Roman" w:hAnsi="Times New Roman" w:cs="Times New Roman"/>
          <w:b/>
          <w:sz w:val="24"/>
          <w:szCs w:val="24"/>
        </w:rPr>
      </w:pPr>
    </w:p>
    <w:p w14:paraId="5AEEB8CE" w14:textId="361110B3" w:rsidR="00C32068" w:rsidRPr="00B93E4F" w:rsidRDefault="00F1534C" w:rsidP="00C32068">
      <w:pPr>
        <w:pStyle w:val="Loendilik"/>
        <w:numPr>
          <w:ilvl w:val="1"/>
          <w:numId w:val="2"/>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Sotsiaalsed mõjud</w:t>
      </w:r>
    </w:p>
    <w:p w14:paraId="18481DE5" w14:textId="77777777" w:rsidR="00436B61" w:rsidRPr="009C7DB1" w:rsidRDefault="00436B61" w:rsidP="00436B61">
      <w:pPr>
        <w:spacing w:after="120"/>
        <w:rPr>
          <w:rFonts w:ascii="Times New Roman" w:hAnsi="Times New Roman"/>
          <w:b/>
          <w:bCs/>
          <w:sz w:val="24"/>
          <w:u w:val="single"/>
        </w:rPr>
      </w:pPr>
      <w:r w:rsidRPr="47C43BCA">
        <w:rPr>
          <w:rFonts w:ascii="Times New Roman" w:hAnsi="Times New Roman"/>
          <w:b/>
          <w:bCs/>
          <w:sz w:val="24"/>
          <w:u w:val="single"/>
        </w:rPr>
        <w:t>Mõju</w:t>
      </w:r>
      <w:r>
        <w:rPr>
          <w:rFonts w:ascii="Times New Roman" w:hAnsi="Times New Roman"/>
          <w:b/>
          <w:bCs/>
          <w:sz w:val="24"/>
          <w:u w:val="single"/>
        </w:rPr>
        <w:t>tatud</w:t>
      </w:r>
      <w:r w:rsidRPr="47C43BCA">
        <w:rPr>
          <w:rFonts w:ascii="Times New Roman" w:hAnsi="Times New Roman"/>
          <w:b/>
          <w:bCs/>
          <w:sz w:val="24"/>
          <w:u w:val="single"/>
        </w:rPr>
        <w:t xml:space="preserve"> sihtrühm: </w:t>
      </w:r>
      <w:r>
        <w:rPr>
          <w:rFonts w:ascii="Times New Roman" w:hAnsi="Times New Roman"/>
          <w:b/>
          <w:bCs/>
          <w:sz w:val="24"/>
          <w:u w:val="single"/>
        </w:rPr>
        <w:t>Eesti elanikud</w:t>
      </w:r>
    </w:p>
    <w:p w14:paraId="21AF9DEE" w14:textId="77777777" w:rsidR="00436B61" w:rsidRPr="005565B2" w:rsidRDefault="00436B61" w:rsidP="00436B61">
      <w:pPr>
        <w:spacing w:after="120"/>
        <w:rPr>
          <w:rFonts w:ascii="Times New Roman" w:hAnsi="Times New Roman"/>
          <w:sz w:val="24"/>
          <w:u w:val="single"/>
        </w:rPr>
      </w:pPr>
      <w:r w:rsidRPr="47C43BCA">
        <w:rPr>
          <w:rFonts w:ascii="Times New Roman" w:hAnsi="Times New Roman"/>
          <w:sz w:val="24"/>
          <w:u w:val="single"/>
        </w:rPr>
        <w:t xml:space="preserve">Muudatusest </w:t>
      </w:r>
      <w:r>
        <w:rPr>
          <w:rFonts w:ascii="Times New Roman" w:hAnsi="Times New Roman"/>
          <w:sz w:val="24"/>
          <w:u w:val="single"/>
        </w:rPr>
        <w:t>m</w:t>
      </w:r>
      <w:r w:rsidRPr="47C43BCA">
        <w:rPr>
          <w:rFonts w:ascii="Times New Roman" w:hAnsi="Times New Roman"/>
          <w:sz w:val="24"/>
          <w:u w:val="single"/>
        </w:rPr>
        <w:t>õjutatud sihtrühm,</w:t>
      </w:r>
      <w:r w:rsidRPr="47C43BCA" w:rsidDel="00911CF9">
        <w:rPr>
          <w:rFonts w:ascii="Times New Roman" w:hAnsi="Times New Roman"/>
          <w:sz w:val="24"/>
          <w:u w:val="single"/>
        </w:rPr>
        <w:t xml:space="preserve"> </w:t>
      </w:r>
      <w:r w:rsidRPr="47C43BCA">
        <w:rPr>
          <w:rFonts w:ascii="Times New Roman" w:hAnsi="Times New Roman"/>
          <w:sz w:val="24"/>
          <w:u w:val="single"/>
        </w:rPr>
        <w:t>avalduva mõju kirjeldus ja mõju olulisus</w:t>
      </w:r>
    </w:p>
    <w:p w14:paraId="694A6EBA" w14:textId="3284E80B" w:rsidR="00436B61" w:rsidRDefault="00436B61" w:rsidP="00436B61">
      <w:pPr>
        <w:spacing w:after="120" w:line="240" w:lineRule="auto"/>
        <w:jc w:val="both"/>
        <w:rPr>
          <w:rFonts w:ascii="Times New Roman" w:eastAsia="Times New Roman" w:hAnsi="Times New Roman" w:cs="Times New Roman"/>
          <w:sz w:val="24"/>
          <w:szCs w:val="24"/>
        </w:rPr>
      </w:pPr>
      <w:bookmarkStart w:id="2" w:name="_Hlk146023942"/>
      <w:r>
        <w:rPr>
          <w:rFonts w:ascii="Times New Roman" w:eastAsia="Times New Roman" w:hAnsi="Times New Roman" w:cs="Times New Roman"/>
          <w:sz w:val="24"/>
          <w:szCs w:val="24"/>
        </w:rPr>
        <w:t xml:space="preserve">Muudatus mõjutab kõiki Eestis valmistatud ja Eestisse imporditud tooteid tarbivaid inimesi. </w:t>
      </w:r>
      <w:bookmarkEnd w:id="2"/>
      <w:r>
        <w:rPr>
          <w:rFonts w:ascii="Times New Roman" w:eastAsia="Times New Roman" w:hAnsi="Times New Roman" w:cs="Times New Roman"/>
          <w:sz w:val="24"/>
          <w:szCs w:val="24"/>
        </w:rPr>
        <w:t>Statistikaameti andmetel oli Eesti rahvaarv 2023. aasta 1. jaanuari seisuga 1,37 miljonit. Samas ei ole teada, millised või millises mahus tooted E</w:t>
      </w:r>
      <w:r w:rsidR="00B3288C">
        <w:rPr>
          <w:rFonts w:ascii="Times New Roman" w:eastAsia="Times New Roman" w:hAnsi="Times New Roman" w:cs="Times New Roman"/>
          <w:sz w:val="24"/>
          <w:szCs w:val="24"/>
        </w:rPr>
        <w:t>L</w:t>
      </w:r>
      <w:r>
        <w:rPr>
          <w:rFonts w:ascii="Times New Roman" w:eastAsia="Times New Roman" w:hAnsi="Times New Roman" w:cs="Times New Roman"/>
          <w:sz w:val="24"/>
          <w:szCs w:val="24"/>
        </w:rPr>
        <w:t>i turult kaovad, mistõttu ei saa hinnata otseselt mõjutatud sihtrühma suurust. Kuna turult kaovad vaid sunniviisilise töö tulemusel valminud tooted, ei mõjuta muudatus kõiki tarbijaid ning nõudlust saab täita alternatiivsete toodetega. Mõjutatud sihtrühma suurust võib tõenäoliselt pidada väikeseks.</w:t>
      </w:r>
    </w:p>
    <w:p w14:paraId="438A2AC8" w14:textId="4093E6F1" w:rsidR="00663A7A" w:rsidRDefault="009E6E8F" w:rsidP="009E6E8F">
      <w:pPr>
        <w:spacing w:after="120" w:line="240" w:lineRule="auto"/>
        <w:jc w:val="both"/>
        <w:rPr>
          <w:rFonts w:ascii="Times New Roman" w:hAnsi="Times New Roman" w:cs="Times New Roman"/>
          <w:noProof/>
          <w:sz w:val="24"/>
          <w:szCs w:val="24"/>
        </w:rPr>
      </w:pPr>
      <w:bookmarkStart w:id="3" w:name="_Hlk146023975"/>
      <w:r>
        <w:rPr>
          <w:rFonts w:ascii="Times New Roman" w:hAnsi="Times New Roman" w:cs="Times New Roman"/>
          <w:noProof/>
          <w:sz w:val="24"/>
          <w:szCs w:val="24"/>
        </w:rPr>
        <w:t>Muudatus ei mõjuta otseselt Eestis töötavaid inimesi, kuna sunniviisilist töötamist ei ole Eestis tuvastatud.</w:t>
      </w:r>
      <w:bookmarkEnd w:id="3"/>
      <w:r>
        <w:rPr>
          <w:rFonts w:ascii="Times New Roman" w:hAnsi="Times New Roman" w:cs="Times New Roman"/>
          <w:noProof/>
          <w:sz w:val="24"/>
          <w:szCs w:val="24"/>
        </w:rPr>
        <w:t xml:space="preserve"> </w:t>
      </w:r>
      <w:r w:rsidRPr="006F5FA8">
        <w:rPr>
          <w:rFonts w:ascii="Times New Roman" w:hAnsi="Times New Roman" w:cs="Times New Roman"/>
          <w:noProof/>
          <w:sz w:val="24"/>
          <w:szCs w:val="24"/>
        </w:rPr>
        <w:t>Euroopa Nõukogu GRETA hindamiskomisjoni 2023. a raportis on</w:t>
      </w:r>
      <w:r>
        <w:rPr>
          <w:rFonts w:ascii="Times New Roman" w:hAnsi="Times New Roman" w:cs="Times New Roman"/>
          <w:noProof/>
          <w:sz w:val="24"/>
          <w:szCs w:val="24"/>
        </w:rPr>
        <w:t xml:space="preserve"> </w:t>
      </w:r>
      <w:r w:rsidRPr="006F5FA8">
        <w:rPr>
          <w:rFonts w:ascii="Times New Roman" w:hAnsi="Times New Roman" w:cs="Times New Roman"/>
          <w:noProof/>
          <w:sz w:val="24"/>
          <w:szCs w:val="24"/>
        </w:rPr>
        <w:t>välja toodud, et viimastel aastatel on tööjõu migratsioon Eestis kasvanud ning sellega koos ka risk välistöötajate ärakasutamiseks</w:t>
      </w:r>
      <w:r>
        <w:rPr>
          <w:rFonts w:ascii="Times New Roman" w:hAnsi="Times New Roman" w:cs="Times New Roman"/>
          <w:noProof/>
          <w:sz w:val="24"/>
          <w:szCs w:val="24"/>
        </w:rPr>
        <w:t>, kuid s</w:t>
      </w:r>
      <w:r w:rsidRPr="006F5FA8">
        <w:rPr>
          <w:rFonts w:ascii="Times New Roman" w:hAnsi="Times New Roman" w:cs="Times New Roman"/>
          <w:noProof/>
          <w:sz w:val="24"/>
          <w:szCs w:val="24"/>
        </w:rPr>
        <w:t xml:space="preserve">eejuures on nenditud, et Eesti ametkonnad on võtnud tarvitusele mitmeid meetmeid välistööjõu ärakasutamise vähendamiseks. Aastatel 2021 ja 2022 viisid Politsei- ja Piirivalveamet ning Maksu- ja Tolliametiga läbi ühiskontrolli, mille käigus kontrolliti vastavalt 3773 töötajat ja 919 ettevõtet ning 1575 töötajat ja 618 ettevõtet, ning nende kontrollide käigus ei leitud ühtegi inimkaubanduse juhtumit, mis puudutaks tavapäratutel tingimustel sunniviisilist töötamist. </w:t>
      </w:r>
    </w:p>
    <w:p w14:paraId="7042BB3E" w14:textId="050F8CF6" w:rsidR="00663A7A" w:rsidRPr="008D15DD" w:rsidRDefault="009E6E8F" w:rsidP="00436B61">
      <w:pPr>
        <w:spacing w:after="120" w:line="240" w:lineRule="auto"/>
        <w:jc w:val="both"/>
        <w:rPr>
          <w:rFonts w:ascii="Times New Roman" w:hAnsi="Times New Roman" w:cs="Times New Roman"/>
          <w:noProof/>
          <w:sz w:val="24"/>
          <w:szCs w:val="24"/>
        </w:rPr>
      </w:pPr>
      <w:r w:rsidRPr="006F5FA8">
        <w:rPr>
          <w:rFonts w:ascii="Times New Roman" w:hAnsi="Times New Roman" w:cs="Times New Roman"/>
          <w:noProof/>
          <w:sz w:val="24"/>
          <w:szCs w:val="24"/>
        </w:rPr>
        <w:t xml:space="preserve">2022. a Eesti kuritegevuse aastaraamatus esitatud statistika kohaselt leidis 2022. aastal 37 korral aset olukordi, kus Sotsiaalkindlustusametist suunati Tööinspektsiooni/Politsei- ja Piirivalveametisse teave tööalase ärakasutamise kahtlusega isikute kohta ning 20 korral leidis aset olukordi, </w:t>
      </w:r>
      <w:r w:rsidR="00663A7A" w:rsidRPr="006F5FA8">
        <w:rPr>
          <w:rFonts w:ascii="Times New Roman" w:hAnsi="Times New Roman" w:cs="Times New Roman"/>
          <w:noProof/>
          <w:sz w:val="24"/>
          <w:szCs w:val="24"/>
        </w:rPr>
        <w:t>kus Sotsiaalkindlustusametist suunatud tööalase ärakasutamise kahtlusega juhtumid lahendati töövaidluskomisjonis.</w:t>
      </w:r>
      <w:r w:rsidR="00663A7A" w:rsidRPr="006F5FA8">
        <w:rPr>
          <w:rStyle w:val="Allmrkuseviide"/>
          <w:rFonts w:ascii="Times New Roman" w:hAnsi="Times New Roman" w:cs="Times New Roman"/>
          <w:noProof/>
          <w:sz w:val="24"/>
          <w:szCs w:val="24"/>
        </w:rPr>
        <w:footnoteReference w:id="7"/>
      </w:r>
      <w:r w:rsidR="00663A7A" w:rsidRPr="006F5FA8">
        <w:rPr>
          <w:rFonts w:ascii="Times New Roman" w:hAnsi="Times New Roman" w:cs="Times New Roman"/>
          <w:noProof/>
          <w:sz w:val="24"/>
          <w:szCs w:val="24"/>
        </w:rPr>
        <w:t xml:space="preserve"> </w:t>
      </w:r>
      <w:r>
        <w:rPr>
          <w:rFonts w:ascii="Times New Roman" w:hAnsi="Times New Roman" w:cs="Times New Roman"/>
          <w:noProof/>
          <w:sz w:val="24"/>
          <w:szCs w:val="24"/>
        </w:rPr>
        <w:t xml:space="preserve">Antud juhtumid aga ei kajasta otseselt sunniviisilist töötamist, vaid on tihtipeale seotud </w:t>
      </w:r>
      <w:r w:rsidRPr="006F5FA8">
        <w:rPr>
          <w:rFonts w:ascii="Times New Roman" w:hAnsi="Times New Roman" w:cs="Times New Roman"/>
          <w:noProof/>
          <w:sz w:val="24"/>
          <w:szCs w:val="24"/>
        </w:rPr>
        <w:t xml:space="preserve">töö- ja puhkeajanõuete rikkumisega, ületunnitöö nõuete rikkumisega vms tööõiguslike vaidlustega. </w:t>
      </w:r>
    </w:p>
    <w:p w14:paraId="6786C968" w14:textId="77777777" w:rsidR="00436B61" w:rsidRDefault="00436B61" w:rsidP="00436B6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Muudatus mõjutab sihtrühma positiivselt, kuna selle eesmärgiks on sunniviisilise töö tõkestamine ja seeläbi</w:t>
      </w:r>
      <w:r w:rsidRPr="008065EF">
        <w:rPr>
          <w:rFonts w:ascii="Times New Roman" w:eastAsia="Times New Roman" w:hAnsi="Times New Roman" w:cs="Times New Roman"/>
          <w:sz w:val="24"/>
          <w:szCs w:val="24"/>
        </w:rPr>
        <w:t xml:space="preserve"> inimõiguste, sh töötaja õiguste kaits</w:t>
      </w:r>
      <w:r>
        <w:rPr>
          <w:rFonts w:ascii="Times New Roman" w:eastAsia="Times New Roman" w:hAnsi="Times New Roman" w:cs="Times New Roman"/>
          <w:sz w:val="24"/>
          <w:szCs w:val="24"/>
        </w:rPr>
        <w:t xml:space="preserve">mine. </w:t>
      </w:r>
      <w:bookmarkStart w:id="4" w:name="_Hlk146024007"/>
      <w:r>
        <w:rPr>
          <w:rFonts w:ascii="Times New Roman" w:eastAsia="Times New Roman" w:hAnsi="Times New Roman" w:cs="Times New Roman"/>
          <w:sz w:val="24"/>
          <w:szCs w:val="24"/>
        </w:rPr>
        <w:t>Kuigi Eestis ei ole sunnitöö juhtumeid tuvastatud, on siiski võimalik, et teatud Eestis valmistatud toodete imporditud osad või koostisained on valminud sunniviisilise töö tulemusena. Selliste toodete turult eemaldamisega aitab Eesti kaasa amoraalsete töövormide tõkestamisele ning seeläbi ka inimõiguste eest seismisele.</w:t>
      </w:r>
    </w:p>
    <w:bookmarkEnd w:id="4"/>
    <w:p w14:paraId="38E993F1" w14:textId="77777777" w:rsidR="00436B61" w:rsidRPr="009C7DB1" w:rsidRDefault="00436B61" w:rsidP="00436B61">
      <w:pPr>
        <w:spacing w:after="120" w:line="240" w:lineRule="auto"/>
        <w:jc w:val="both"/>
        <w:rPr>
          <w:rFonts w:ascii="Times New Roman" w:eastAsia="Times New Roman" w:hAnsi="Times New Roman" w:cs="Times New Roman"/>
          <w:sz w:val="24"/>
          <w:szCs w:val="24"/>
          <w:u w:val="single"/>
        </w:rPr>
      </w:pPr>
      <w:r w:rsidRPr="009C7DB1">
        <w:rPr>
          <w:rFonts w:ascii="Times New Roman" w:eastAsia="Times New Roman" w:hAnsi="Times New Roman" w:cs="Times New Roman"/>
          <w:sz w:val="24"/>
          <w:szCs w:val="24"/>
          <w:u w:val="single"/>
        </w:rPr>
        <w:t>Ebasoovitavad mõjud</w:t>
      </w:r>
    </w:p>
    <w:p w14:paraId="73DD535F" w14:textId="77777777" w:rsidR="00436B61" w:rsidRDefault="00436B61" w:rsidP="00436B61">
      <w:pPr>
        <w:spacing w:after="120" w:line="240" w:lineRule="auto"/>
        <w:jc w:val="both"/>
        <w:rPr>
          <w:rFonts w:ascii="Times New Roman" w:eastAsia="Times New Roman" w:hAnsi="Times New Roman" w:cs="Times New Roman"/>
          <w:sz w:val="24"/>
          <w:szCs w:val="24"/>
        </w:rPr>
      </w:pPr>
      <w:bookmarkStart w:id="5" w:name="_Hlk146024040"/>
      <w:r>
        <w:rPr>
          <w:rFonts w:ascii="Times New Roman" w:eastAsia="Times New Roman" w:hAnsi="Times New Roman" w:cs="Times New Roman"/>
          <w:sz w:val="24"/>
          <w:szCs w:val="24"/>
        </w:rPr>
        <w:t xml:space="preserve">Seoses sunniviisilise töö tulemusena valminud toodete keelustamisega võib teatud tootegruppide, sh elutähtsate toodete (nt meditsiiniseadmed ja ravimid), kättesaadavus </w:t>
      </w:r>
      <w:r>
        <w:rPr>
          <w:rFonts w:ascii="Times New Roman" w:eastAsia="Times New Roman" w:hAnsi="Times New Roman" w:cs="Times New Roman"/>
          <w:sz w:val="24"/>
          <w:szCs w:val="24"/>
        </w:rPr>
        <w:lastRenderedPageBreak/>
        <w:t xml:space="preserve">halveneda ning alternatiivtoodete nõudluse suurenemine kaasa tuua tarneraskusi. Seega võib teatud toodete turult eemaldamine olla üksikjuhtudel kriitilise mõjuga – nt tervisele. </w:t>
      </w:r>
    </w:p>
    <w:p w14:paraId="0CD46704" w14:textId="77777777" w:rsidR="00436B61" w:rsidRPr="009C7DB1" w:rsidRDefault="00436B61" w:rsidP="00436B6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Kuna sunnitöökahtlusega riikides on enamasti tootmine soodsam, võib nende toodete keelustamine EL turul kaasa tuua ka hinnatõusu. </w:t>
      </w:r>
    </w:p>
    <w:bookmarkEnd w:id="5"/>
    <w:p w14:paraId="4B80AF89" w14:textId="77777777" w:rsidR="00436B61" w:rsidRPr="009C7DB1" w:rsidRDefault="00436B61" w:rsidP="00436B61">
      <w:pPr>
        <w:spacing w:after="120" w:line="240" w:lineRule="auto"/>
        <w:jc w:val="both"/>
        <w:rPr>
          <w:rFonts w:ascii="Times New Roman" w:eastAsia="Times New Roman" w:hAnsi="Times New Roman" w:cs="Times New Roman"/>
          <w:sz w:val="24"/>
          <w:szCs w:val="24"/>
          <w:u w:val="single"/>
        </w:rPr>
      </w:pPr>
      <w:r w:rsidRPr="009C7DB1">
        <w:rPr>
          <w:rFonts w:ascii="Times New Roman" w:eastAsia="Times New Roman" w:hAnsi="Times New Roman" w:cs="Times New Roman"/>
          <w:sz w:val="24"/>
          <w:szCs w:val="24"/>
          <w:u w:val="single"/>
        </w:rPr>
        <w:t>Kokkuvõttev hinnang</w:t>
      </w:r>
    </w:p>
    <w:p w14:paraId="22DB059F" w14:textId="77777777" w:rsidR="00436B61" w:rsidRDefault="00436B61" w:rsidP="00436B61">
      <w:pPr>
        <w:spacing w:after="120" w:line="240" w:lineRule="auto"/>
        <w:jc w:val="both"/>
        <w:rPr>
          <w:rFonts w:ascii="Times New Roman" w:eastAsia="Times New Roman" w:hAnsi="Times New Roman" w:cs="Times New Roman"/>
          <w:sz w:val="24"/>
          <w:szCs w:val="24"/>
        </w:rPr>
      </w:pPr>
      <w:r w:rsidRPr="009C7DB1">
        <w:rPr>
          <w:rFonts w:ascii="Times New Roman" w:eastAsia="Times New Roman" w:hAnsi="Times New Roman" w:cs="Times New Roman"/>
          <w:sz w:val="24"/>
          <w:szCs w:val="24"/>
        </w:rPr>
        <w:t>Mõju ulatus</w:t>
      </w:r>
      <w:r>
        <w:rPr>
          <w:rFonts w:ascii="Times New Roman" w:eastAsia="Times New Roman" w:hAnsi="Times New Roman" w:cs="Times New Roman"/>
          <w:sz w:val="24"/>
          <w:szCs w:val="24"/>
        </w:rPr>
        <w:t>t võib pidada keskmiseks</w:t>
      </w:r>
      <w:r w:rsidRPr="009C7DB1">
        <w:rPr>
          <w:rFonts w:ascii="Times New Roman" w:eastAsia="Times New Roman" w:hAnsi="Times New Roman" w:cs="Times New Roman"/>
          <w:sz w:val="24"/>
          <w:szCs w:val="24"/>
        </w:rPr>
        <w:t xml:space="preserve"> ja sagedus</w:t>
      </w:r>
      <w:r>
        <w:rPr>
          <w:rFonts w:ascii="Times New Roman" w:eastAsia="Times New Roman" w:hAnsi="Times New Roman" w:cs="Times New Roman"/>
          <w:sz w:val="24"/>
          <w:szCs w:val="24"/>
        </w:rPr>
        <w:t>t</w:t>
      </w:r>
      <w:r w:rsidRPr="009C7DB1">
        <w:rPr>
          <w:rFonts w:ascii="Times New Roman" w:eastAsia="Times New Roman" w:hAnsi="Times New Roman" w:cs="Times New Roman"/>
          <w:sz w:val="24"/>
          <w:szCs w:val="24"/>
        </w:rPr>
        <w:t xml:space="preserve"> väike</w:t>
      </w:r>
      <w:r>
        <w:rPr>
          <w:rFonts w:ascii="Times New Roman" w:eastAsia="Times New Roman" w:hAnsi="Times New Roman" w:cs="Times New Roman"/>
          <w:sz w:val="24"/>
          <w:szCs w:val="24"/>
        </w:rPr>
        <w:t>seks</w:t>
      </w:r>
      <w:r w:rsidRPr="009C7D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kuna sunniviisilise töö tulemusena valminud toodete tuvastamine on keeruline protsess ja iga toote turult eemaldamine võtab aega.</w:t>
      </w:r>
      <w:r w:rsidRPr="009C7D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9C7DB1">
        <w:rPr>
          <w:rFonts w:ascii="Times New Roman" w:eastAsia="Times New Roman" w:hAnsi="Times New Roman" w:cs="Times New Roman"/>
          <w:sz w:val="24"/>
          <w:szCs w:val="24"/>
        </w:rPr>
        <w:t xml:space="preserve">ihtrühma suurus on </w:t>
      </w:r>
      <w:r>
        <w:rPr>
          <w:rFonts w:ascii="Times New Roman" w:eastAsia="Times New Roman" w:hAnsi="Times New Roman" w:cs="Times New Roman"/>
          <w:sz w:val="24"/>
          <w:szCs w:val="24"/>
        </w:rPr>
        <w:t>tõenäoliselt väike</w:t>
      </w:r>
      <w:r w:rsidRPr="009C7DB1">
        <w:rPr>
          <w:rFonts w:ascii="Times New Roman" w:eastAsia="Times New Roman" w:hAnsi="Times New Roman" w:cs="Times New Roman"/>
          <w:sz w:val="24"/>
          <w:szCs w:val="24"/>
        </w:rPr>
        <w:t>. Ebasoovitava</w:t>
      </w:r>
      <w:r>
        <w:rPr>
          <w:rFonts w:ascii="Times New Roman" w:eastAsia="Times New Roman" w:hAnsi="Times New Roman" w:cs="Times New Roman"/>
          <w:sz w:val="24"/>
          <w:szCs w:val="24"/>
        </w:rPr>
        <w:t>te mõjude risk sõltub otseselt toodetest, mis EL turul keelustatakse.</w:t>
      </w:r>
    </w:p>
    <w:p w14:paraId="408F09B0" w14:textId="77777777" w:rsidR="003D780C" w:rsidRPr="008E52AA" w:rsidRDefault="003D780C" w:rsidP="00C32068">
      <w:pPr>
        <w:spacing w:after="120" w:line="240" w:lineRule="auto"/>
        <w:jc w:val="both"/>
        <w:rPr>
          <w:rFonts w:ascii="Times New Roman" w:eastAsia="Times New Roman" w:hAnsi="Times New Roman" w:cs="Times New Roman"/>
          <w:sz w:val="24"/>
          <w:szCs w:val="24"/>
        </w:rPr>
      </w:pPr>
    </w:p>
    <w:p w14:paraId="14D679F2" w14:textId="2D3F7B0D" w:rsidR="006743E4" w:rsidRPr="0023562B" w:rsidRDefault="006743E4" w:rsidP="00B3288C">
      <w:pPr>
        <w:pStyle w:val="Loendilik"/>
        <w:numPr>
          <w:ilvl w:val="1"/>
          <w:numId w:val="10"/>
        </w:numPr>
        <w:spacing w:after="120" w:line="240" w:lineRule="auto"/>
        <w:jc w:val="both"/>
        <w:rPr>
          <w:rFonts w:ascii="Times New Roman" w:hAnsi="Times New Roman" w:cs="Times New Roman"/>
          <w:b/>
          <w:bCs/>
          <w:sz w:val="24"/>
          <w:szCs w:val="24"/>
        </w:rPr>
      </w:pPr>
      <w:r w:rsidRPr="0023562B">
        <w:rPr>
          <w:rFonts w:ascii="Times New Roman" w:hAnsi="Times New Roman" w:cs="Times New Roman"/>
          <w:b/>
          <w:bCs/>
          <w:sz w:val="24"/>
          <w:szCs w:val="24"/>
        </w:rPr>
        <w:t xml:space="preserve">Mõju </w:t>
      </w:r>
      <w:r w:rsidR="002E0A6B" w:rsidRPr="0023562B">
        <w:rPr>
          <w:rFonts w:ascii="Times New Roman" w:hAnsi="Times New Roman" w:cs="Times New Roman"/>
          <w:b/>
          <w:bCs/>
          <w:sz w:val="24"/>
          <w:szCs w:val="24"/>
        </w:rPr>
        <w:t xml:space="preserve">riigi julgeolekule ja </w:t>
      </w:r>
      <w:r w:rsidRPr="0023562B">
        <w:rPr>
          <w:rFonts w:ascii="Times New Roman" w:hAnsi="Times New Roman" w:cs="Times New Roman"/>
          <w:b/>
          <w:bCs/>
          <w:sz w:val="24"/>
          <w:szCs w:val="24"/>
        </w:rPr>
        <w:t>välissuhetele</w:t>
      </w:r>
    </w:p>
    <w:p w14:paraId="60B43309" w14:textId="77777777" w:rsidR="002E0A6B" w:rsidRPr="005565B2" w:rsidRDefault="002E0A6B" w:rsidP="002E0A6B">
      <w:pPr>
        <w:spacing w:after="120"/>
        <w:rPr>
          <w:rFonts w:ascii="Times New Roman" w:hAnsi="Times New Roman"/>
          <w:sz w:val="24"/>
          <w:u w:val="single"/>
        </w:rPr>
      </w:pPr>
      <w:r w:rsidRPr="47C43BCA">
        <w:rPr>
          <w:rFonts w:ascii="Times New Roman" w:hAnsi="Times New Roman"/>
          <w:sz w:val="24"/>
          <w:u w:val="single"/>
        </w:rPr>
        <w:t>Muudatuse</w:t>
      </w:r>
      <w:r>
        <w:rPr>
          <w:rFonts w:ascii="Times New Roman" w:hAnsi="Times New Roman"/>
          <w:sz w:val="24"/>
          <w:u w:val="single"/>
        </w:rPr>
        <w:t xml:space="preserve"> </w:t>
      </w:r>
      <w:r w:rsidRPr="47C43BCA">
        <w:rPr>
          <w:rFonts w:ascii="Times New Roman" w:hAnsi="Times New Roman"/>
          <w:sz w:val="24"/>
          <w:u w:val="single"/>
        </w:rPr>
        <w:t>mõju kirjeldus ja mõju olulisus</w:t>
      </w:r>
    </w:p>
    <w:p w14:paraId="7C16CA71" w14:textId="77777777" w:rsidR="002E0A6B" w:rsidRDefault="002E0A6B" w:rsidP="002E0A6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Muudatus mõjutab positiivselt Eesti riigi suhteid Euroopa Liidu ja teiste liikmeriikidega, andes võimaluse koostööks inimõiguste kaitseks läbi sunniviisilise töö tõkestamise. Kuigi Eestis ei ole sunnitöö juhtumeid tuvastatud, on siiski võimalik, et teatud Eestis valmistatud toodete imporditud osad või koostisained on valminud sunniviisilise töö tulemusena. Selliste toodete turult eemaldamisega aitab Eesti kaasa EL-i inimõiguste tegevuskava täitmisele.</w:t>
      </w:r>
    </w:p>
    <w:p w14:paraId="116139A7" w14:textId="77777777" w:rsidR="002E0A6B" w:rsidRPr="009C7DB1" w:rsidRDefault="002E0A6B" w:rsidP="002E0A6B">
      <w:pPr>
        <w:spacing w:after="120" w:line="240" w:lineRule="auto"/>
        <w:jc w:val="both"/>
        <w:rPr>
          <w:rFonts w:ascii="Times New Roman" w:eastAsia="Times New Roman" w:hAnsi="Times New Roman" w:cs="Times New Roman"/>
          <w:sz w:val="24"/>
          <w:szCs w:val="24"/>
          <w:u w:val="single"/>
        </w:rPr>
      </w:pPr>
      <w:r w:rsidRPr="009C7DB1">
        <w:rPr>
          <w:rFonts w:ascii="Times New Roman" w:eastAsia="Times New Roman" w:hAnsi="Times New Roman" w:cs="Times New Roman"/>
          <w:sz w:val="24"/>
          <w:szCs w:val="24"/>
          <w:u w:val="single"/>
        </w:rPr>
        <w:t>Ebasoovitavad mõjud</w:t>
      </w:r>
    </w:p>
    <w:p w14:paraId="59ED8506" w14:textId="0CF3C7A0" w:rsidR="002E0A6B" w:rsidRDefault="002E0A6B" w:rsidP="002E0A6B">
      <w:pPr>
        <w:spacing w:after="120" w:line="240" w:lineRule="auto"/>
        <w:jc w:val="both"/>
        <w:rPr>
          <w:rFonts w:ascii="Times New Roman" w:eastAsia="Times New Roman" w:hAnsi="Times New Roman" w:cs="Times New Roman"/>
          <w:sz w:val="24"/>
          <w:szCs w:val="24"/>
        </w:rPr>
      </w:pPr>
      <w:bookmarkStart w:id="6" w:name="_Hlk146024055"/>
      <w:r>
        <w:rPr>
          <w:rFonts w:ascii="Times New Roman" w:eastAsia="Times New Roman" w:hAnsi="Times New Roman" w:cs="Times New Roman"/>
          <w:sz w:val="24"/>
          <w:szCs w:val="24"/>
        </w:rPr>
        <w:t>Seoses sunniviisilise töö tulemusena valminud toodete keelustamisega võivad suhted halveneda teatud kolmandate riikidega, kelle majandust ekspordi vähenemine mõjutab.</w:t>
      </w:r>
    </w:p>
    <w:bookmarkEnd w:id="6"/>
    <w:p w14:paraId="08150A5B" w14:textId="77777777" w:rsidR="002E0A6B" w:rsidRPr="009C7DB1" w:rsidRDefault="002E0A6B" w:rsidP="002E0A6B">
      <w:pPr>
        <w:spacing w:after="120" w:line="240" w:lineRule="auto"/>
        <w:jc w:val="both"/>
        <w:rPr>
          <w:rFonts w:ascii="Times New Roman" w:eastAsia="Times New Roman" w:hAnsi="Times New Roman" w:cs="Times New Roman"/>
          <w:sz w:val="24"/>
          <w:szCs w:val="24"/>
          <w:u w:val="single"/>
        </w:rPr>
      </w:pPr>
      <w:r w:rsidRPr="009C7DB1">
        <w:rPr>
          <w:rFonts w:ascii="Times New Roman" w:eastAsia="Times New Roman" w:hAnsi="Times New Roman" w:cs="Times New Roman"/>
          <w:sz w:val="24"/>
          <w:szCs w:val="24"/>
          <w:u w:val="single"/>
        </w:rPr>
        <w:t>Kokkuvõttev hinnang</w:t>
      </w:r>
    </w:p>
    <w:p w14:paraId="2A3AEA00" w14:textId="09AD4425" w:rsidR="002E0A6B" w:rsidRDefault="002E0A6B" w:rsidP="002E0A6B">
      <w:pPr>
        <w:spacing w:after="120" w:line="240" w:lineRule="auto"/>
        <w:jc w:val="both"/>
        <w:rPr>
          <w:rFonts w:ascii="Times New Roman" w:eastAsia="Times New Roman" w:hAnsi="Times New Roman" w:cs="Times New Roman"/>
          <w:sz w:val="24"/>
          <w:szCs w:val="24"/>
        </w:rPr>
      </w:pPr>
      <w:r w:rsidRPr="009C7DB1">
        <w:rPr>
          <w:rFonts w:ascii="Times New Roman" w:eastAsia="Times New Roman" w:hAnsi="Times New Roman" w:cs="Times New Roman"/>
          <w:sz w:val="24"/>
          <w:szCs w:val="24"/>
        </w:rPr>
        <w:t>Mõju ulatus</w:t>
      </w:r>
      <w:r>
        <w:rPr>
          <w:rFonts w:ascii="Times New Roman" w:eastAsia="Times New Roman" w:hAnsi="Times New Roman" w:cs="Times New Roman"/>
          <w:sz w:val="24"/>
          <w:szCs w:val="24"/>
        </w:rPr>
        <w:t xml:space="preserve"> on keskmine, kuna muudatus puudutab kõiki EL-i liikmeriike.</w:t>
      </w:r>
      <w:r w:rsidRPr="009C7D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Mõju s</w:t>
      </w:r>
      <w:r w:rsidRPr="009C7DB1">
        <w:rPr>
          <w:rFonts w:ascii="Times New Roman" w:eastAsia="Times New Roman" w:hAnsi="Times New Roman" w:cs="Times New Roman"/>
          <w:sz w:val="24"/>
          <w:szCs w:val="24"/>
        </w:rPr>
        <w:t xml:space="preserve">agedus </w:t>
      </w:r>
      <w:r>
        <w:rPr>
          <w:rFonts w:ascii="Times New Roman" w:eastAsia="Times New Roman" w:hAnsi="Times New Roman" w:cs="Times New Roman"/>
          <w:sz w:val="24"/>
          <w:szCs w:val="24"/>
        </w:rPr>
        <w:t xml:space="preserve">on </w:t>
      </w:r>
      <w:r w:rsidRPr="009C7DB1">
        <w:rPr>
          <w:rFonts w:ascii="Times New Roman" w:eastAsia="Times New Roman" w:hAnsi="Times New Roman" w:cs="Times New Roman"/>
          <w:sz w:val="24"/>
          <w:szCs w:val="24"/>
        </w:rPr>
        <w:t>väike</w:t>
      </w:r>
      <w:r>
        <w:rPr>
          <w:rFonts w:ascii="Times New Roman" w:eastAsia="Times New Roman" w:hAnsi="Times New Roman" w:cs="Times New Roman"/>
          <w:sz w:val="24"/>
          <w:szCs w:val="24"/>
        </w:rPr>
        <w:t>. Mõju riigi julgeolekule ei tuvastatud.</w:t>
      </w:r>
    </w:p>
    <w:p w14:paraId="3DB66E11" w14:textId="77777777" w:rsidR="006743E4" w:rsidRDefault="006743E4" w:rsidP="00C32068">
      <w:pPr>
        <w:spacing w:after="120" w:line="240" w:lineRule="auto"/>
        <w:jc w:val="both"/>
        <w:rPr>
          <w:rFonts w:ascii="Times New Roman" w:hAnsi="Times New Roman" w:cs="Times New Roman"/>
          <w:bCs/>
          <w:sz w:val="24"/>
          <w:szCs w:val="24"/>
        </w:rPr>
      </w:pPr>
    </w:p>
    <w:p w14:paraId="185430CD" w14:textId="7773F4F8" w:rsidR="00F0206B" w:rsidRPr="003C5A03" w:rsidRDefault="006743E4" w:rsidP="003C5A03">
      <w:pPr>
        <w:spacing w:after="120" w:line="240" w:lineRule="auto"/>
        <w:jc w:val="both"/>
        <w:rPr>
          <w:rFonts w:ascii="Times New Roman" w:hAnsi="Times New Roman" w:cs="Times New Roman"/>
          <w:b/>
          <w:bCs/>
          <w:sz w:val="24"/>
          <w:szCs w:val="24"/>
        </w:rPr>
      </w:pPr>
      <w:r w:rsidRPr="00DA2289">
        <w:rPr>
          <w:rFonts w:ascii="Times New Roman" w:hAnsi="Times New Roman" w:cs="Times New Roman"/>
          <w:b/>
          <w:bCs/>
          <w:sz w:val="24"/>
          <w:szCs w:val="24"/>
        </w:rPr>
        <w:t>4.</w:t>
      </w:r>
      <w:r>
        <w:rPr>
          <w:rFonts w:ascii="Times New Roman" w:hAnsi="Times New Roman" w:cs="Times New Roman"/>
          <w:b/>
          <w:bCs/>
          <w:sz w:val="24"/>
          <w:szCs w:val="24"/>
        </w:rPr>
        <w:t>4</w:t>
      </w:r>
      <w:r w:rsidRPr="00DA2289">
        <w:rPr>
          <w:rFonts w:ascii="Times New Roman" w:hAnsi="Times New Roman" w:cs="Times New Roman"/>
          <w:b/>
          <w:bCs/>
          <w:sz w:val="24"/>
          <w:szCs w:val="24"/>
        </w:rPr>
        <w:t xml:space="preserve">. </w:t>
      </w:r>
      <w:r>
        <w:rPr>
          <w:rFonts w:ascii="Times New Roman" w:hAnsi="Times New Roman" w:cs="Times New Roman"/>
          <w:b/>
          <w:bCs/>
          <w:sz w:val="24"/>
          <w:szCs w:val="24"/>
        </w:rPr>
        <w:t>M</w:t>
      </w:r>
      <w:r w:rsidRPr="00DA2289">
        <w:rPr>
          <w:rFonts w:ascii="Times New Roman" w:hAnsi="Times New Roman" w:cs="Times New Roman"/>
          <w:b/>
          <w:bCs/>
          <w:sz w:val="24"/>
          <w:szCs w:val="24"/>
        </w:rPr>
        <w:t xml:space="preserve">õju </w:t>
      </w:r>
      <w:r>
        <w:rPr>
          <w:rFonts w:ascii="Times New Roman" w:hAnsi="Times New Roman" w:cs="Times New Roman"/>
          <w:b/>
          <w:bCs/>
          <w:sz w:val="24"/>
          <w:szCs w:val="24"/>
        </w:rPr>
        <w:t>majandusele</w:t>
      </w:r>
    </w:p>
    <w:p w14:paraId="54032FB6" w14:textId="78EF887E" w:rsidR="00436B61" w:rsidRPr="009C7DB1" w:rsidRDefault="00436B61" w:rsidP="00436B61">
      <w:pPr>
        <w:spacing w:after="120"/>
        <w:rPr>
          <w:rFonts w:ascii="Times New Roman" w:hAnsi="Times New Roman"/>
          <w:b/>
          <w:bCs/>
          <w:sz w:val="24"/>
          <w:u w:val="single"/>
        </w:rPr>
      </w:pPr>
      <w:r w:rsidRPr="47C43BCA">
        <w:rPr>
          <w:rFonts w:ascii="Times New Roman" w:hAnsi="Times New Roman"/>
          <w:b/>
          <w:bCs/>
          <w:sz w:val="24"/>
          <w:u w:val="single"/>
        </w:rPr>
        <w:t>Mõju</w:t>
      </w:r>
      <w:r>
        <w:rPr>
          <w:rFonts w:ascii="Times New Roman" w:hAnsi="Times New Roman"/>
          <w:b/>
          <w:bCs/>
          <w:sz w:val="24"/>
          <w:u w:val="single"/>
        </w:rPr>
        <w:t>tatud</w:t>
      </w:r>
      <w:r w:rsidRPr="47C43BCA">
        <w:rPr>
          <w:rFonts w:ascii="Times New Roman" w:hAnsi="Times New Roman"/>
          <w:b/>
          <w:bCs/>
          <w:sz w:val="24"/>
          <w:u w:val="single"/>
        </w:rPr>
        <w:t xml:space="preserve"> sihtrühm: </w:t>
      </w:r>
      <w:r>
        <w:rPr>
          <w:rFonts w:ascii="Times New Roman" w:hAnsi="Times New Roman"/>
          <w:b/>
          <w:bCs/>
          <w:sz w:val="24"/>
          <w:u w:val="single"/>
        </w:rPr>
        <w:t>Eesti ettevõtted</w:t>
      </w:r>
    </w:p>
    <w:p w14:paraId="194A3C53" w14:textId="77777777" w:rsidR="00436B61" w:rsidRPr="005565B2" w:rsidRDefault="00436B61" w:rsidP="00436B61">
      <w:pPr>
        <w:spacing w:after="120"/>
        <w:rPr>
          <w:rFonts w:ascii="Times New Roman" w:hAnsi="Times New Roman"/>
          <w:sz w:val="24"/>
          <w:u w:val="single"/>
        </w:rPr>
      </w:pPr>
      <w:r w:rsidRPr="47C43BCA">
        <w:rPr>
          <w:rFonts w:ascii="Times New Roman" w:hAnsi="Times New Roman"/>
          <w:sz w:val="24"/>
          <w:u w:val="single"/>
        </w:rPr>
        <w:t xml:space="preserve">Muudatusest </w:t>
      </w:r>
      <w:r>
        <w:rPr>
          <w:rFonts w:ascii="Times New Roman" w:hAnsi="Times New Roman"/>
          <w:sz w:val="24"/>
          <w:u w:val="single"/>
        </w:rPr>
        <w:t>m</w:t>
      </w:r>
      <w:r w:rsidRPr="47C43BCA">
        <w:rPr>
          <w:rFonts w:ascii="Times New Roman" w:hAnsi="Times New Roman"/>
          <w:sz w:val="24"/>
          <w:u w:val="single"/>
        </w:rPr>
        <w:t>õjutatud sihtrühm,</w:t>
      </w:r>
      <w:r w:rsidRPr="47C43BCA" w:rsidDel="00911CF9">
        <w:rPr>
          <w:rFonts w:ascii="Times New Roman" w:hAnsi="Times New Roman"/>
          <w:sz w:val="24"/>
          <w:u w:val="single"/>
        </w:rPr>
        <w:t xml:space="preserve"> </w:t>
      </w:r>
      <w:r w:rsidRPr="47C43BCA">
        <w:rPr>
          <w:rFonts w:ascii="Times New Roman" w:hAnsi="Times New Roman"/>
          <w:sz w:val="24"/>
          <w:u w:val="single"/>
        </w:rPr>
        <w:t>avalduva mõju kirjeldus ja mõju olulisus</w:t>
      </w:r>
    </w:p>
    <w:p w14:paraId="1F5C0DDD" w14:textId="5C6371E5" w:rsidR="008736C4" w:rsidRDefault="00436B61" w:rsidP="00436B6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Muudatus mõjutab Eesti ettevõtteid, kes toodavad või müüvad tooteid, mis võivad osaliselt või täielikult olla valminud sunniviisilise töö tulemusena. Samuti on mõjutatud ettevõtted, kes toodavad alternatiivseid tooteid nendele, mis EL turult keelustatakse. Maksu- ja Tolliameti andmetel tegutses Eestis 2023. aasta juunikuu seisuga 6121 töötleva tööstuse ettevõtet (7,6% kõikidest ettevõtetest), 4937 hulgi- ja 4669 jaekaubanduse ettevõtet (6,1% ja 5,8% kõikidest ettevõtetest). </w:t>
      </w:r>
      <w:r w:rsidR="008736C4">
        <w:rPr>
          <w:rFonts w:ascii="Times New Roman" w:eastAsia="Times New Roman" w:hAnsi="Times New Roman" w:cs="Times New Roman"/>
          <w:sz w:val="24"/>
          <w:szCs w:val="24"/>
        </w:rPr>
        <w:t xml:space="preserve">Statistikaameti andmetel importis EL välistest riikidest 2021. aastal kaupu üle 10 000 ettevõtte (pooled neist olid seotud ainult impordiga, teine pool ka ekspordiga), kõige rohkem oli neid hulgi- ja jaekaubanduse ning töötleva tööstuse tegevusaladel. </w:t>
      </w:r>
      <w:r>
        <w:rPr>
          <w:rFonts w:ascii="Times New Roman" w:eastAsia="Times New Roman" w:hAnsi="Times New Roman" w:cs="Times New Roman"/>
          <w:sz w:val="24"/>
          <w:szCs w:val="24"/>
        </w:rPr>
        <w:t>Samas ei ole teada, kui paljud ettevõtted impordivad tooteid või tooteosi sunniviisilise töö riskiga riikidest ning kui palju ühe toote eemaldamine mõjutaks nende tegevust.</w:t>
      </w:r>
      <w:r w:rsidR="009037A7">
        <w:rPr>
          <w:rFonts w:ascii="Times New Roman" w:eastAsia="Times New Roman" w:hAnsi="Times New Roman" w:cs="Times New Roman"/>
          <w:sz w:val="24"/>
          <w:szCs w:val="24"/>
        </w:rPr>
        <w:t xml:space="preserve"> </w:t>
      </w:r>
      <w:r w:rsidR="000F444C">
        <w:rPr>
          <w:rFonts w:ascii="Times New Roman" w:eastAsia="Times New Roman" w:hAnsi="Times New Roman" w:cs="Times New Roman"/>
          <w:sz w:val="24"/>
          <w:szCs w:val="24"/>
        </w:rPr>
        <w:t xml:space="preserve">Eelnevalt viidatud raportis välja toodud toodetest on Eesti impordistatistikas rohkem esindatud näiteks </w:t>
      </w:r>
      <w:r w:rsidR="00604766">
        <w:rPr>
          <w:rFonts w:ascii="Times New Roman" w:eastAsia="Times New Roman" w:hAnsi="Times New Roman" w:cs="Times New Roman"/>
          <w:sz w:val="24"/>
          <w:szCs w:val="24"/>
        </w:rPr>
        <w:t>riided, jalatsid, tekstiiltooted ja elektroonika Hiinast, kuid sunnitöö kasutamise riski olemasolu ei tähenda automaatselt, et ka konkreetsed imporditud kaubad on toodetud sunnitööd kasutades. Otsese impordi asemel on Eesti pigem rohkem mõjutatud kaudselt, kuna otsese impordi asemel on tõenäolisem, et kokkupuude sunnitööga on näiteks läbi E</w:t>
      </w:r>
      <w:r w:rsidR="003C5A03">
        <w:rPr>
          <w:rFonts w:ascii="Times New Roman" w:eastAsia="Times New Roman" w:hAnsi="Times New Roman" w:cs="Times New Roman"/>
          <w:sz w:val="24"/>
          <w:szCs w:val="24"/>
        </w:rPr>
        <w:t>L</w:t>
      </w:r>
      <w:r w:rsidR="00604766">
        <w:rPr>
          <w:rFonts w:ascii="Times New Roman" w:eastAsia="Times New Roman" w:hAnsi="Times New Roman" w:cs="Times New Roman"/>
          <w:sz w:val="24"/>
          <w:szCs w:val="24"/>
        </w:rPr>
        <w:t>i toote, milles võib sisalduda sunnitööga toodetud komponent</w:t>
      </w:r>
      <w:r w:rsidR="00133D33">
        <w:rPr>
          <w:rFonts w:ascii="Times New Roman" w:eastAsia="Times New Roman" w:hAnsi="Times New Roman" w:cs="Times New Roman"/>
          <w:sz w:val="24"/>
          <w:szCs w:val="24"/>
        </w:rPr>
        <w:t xml:space="preserve"> või on toode tulnud EL turule teise riigi kaudu</w:t>
      </w:r>
      <w:r w:rsidR="00604766">
        <w:rPr>
          <w:rFonts w:ascii="Times New Roman" w:eastAsia="Times New Roman" w:hAnsi="Times New Roman" w:cs="Times New Roman"/>
          <w:sz w:val="24"/>
          <w:szCs w:val="24"/>
        </w:rPr>
        <w:t>.</w:t>
      </w:r>
      <w:r w:rsidR="00133D33">
        <w:rPr>
          <w:rFonts w:ascii="Times New Roman" w:eastAsia="Times New Roman" w:hAnsi="Times New Roman" w:cs="Times New Roman"/>
          <w:sz w:val="24"/>
          <w:szCs w:val="24"/>
        </w:rPr>
        <w:t xml:space="preserve"> Mainitud Hiina </w:t>
      </w:r>
      <w:r w:rsidR="00133D33">
        <w:rPr>
          <w:rFonts w:ascii="Times New Roman" w:eastAsia="Times New Roman" w:hAnsi="Times New Roman" w:cs="Times New Roman"/>
          <w:sz w:val="24"/>
          <w:szCs w:val="24"/>
        </w:rPr>
        <w:lastRenderedPageBreak/>
        <w:t xml:space="preserve">toodete puhul toob Eesti otse Hiinast tooteid </w:t>
      </w:r>
      <w:r w:rsidR="00780319">
        <w:rPr>
          <w:rFonts w:ascii="Times New Roman" w:eastAsia="Times New Roman" w:hAnsi="Times New Roman" w:cs="Times New Roman"/>
          <w:sz w:val="24"/>
          <w:szCs w:val="24"/>
        </w:rPr>
        <w:t xml:space="preserve">mahus </w:t>
      </w:r>
      <w:r w:rsidR="00133D33">
        <w:rPr>
          <w:rFonts w:ascii="Times New Roman" w:eastAsia="Times New Roman" w:hAnsi="Times New Roman" w:cs="Times New Roman"/>
          <w:sz w:val="24"/>
          <w:szCs w:val="24"/>
        </w:rPr>
        <w:t>mõnikümmend–mõnisada miljonit eurot aastas, kuid Hiina päritolu tooteid jõuab siia kordades rohkem.</w:t>
      </w:r>
      <w:r w:rsidR="00604766">
        <w:rPr>
          <w:rFonts w:ascii="Times New Roman" w:eastAsia="Times New Roman" w:hAnsi="Times New Roman" w:cs="Times New Roman"/>
          <w:sz w:val="24"/>
          <w:szCs w:val="24"/>
        </w:rPr>
        <w:t xml:space="preserve"> </w:t>
      </w:r>
      <w:r w:rsidR="009037A7">
        <w:rPr>
          <w:rFonts w:ascii="Times New Roman" w:eastAsia="Times New Roman" w:hAnsi="Times New Roman" w:cs="Times New Roman"/>
          <w:sz w:val="24"/>
          <w:szCs w:val="24"/>
        </w:rPr>
        <w:t>Ettevõtted peavad hakkama omama paremat ülevaadet oma tarneahelatest, et tooted, nende komponendid või toorained ei oleks toodetud sunniviisilise töö tulemusel.</w:t>
      </w:r>
      <w:r>
        <w:rPr>
          <w:rFonts w:ascii="Times New Roman" w:eastAsia="Times New Roman" w:hAnsi="Times New Roman" w:cs="Times New Roman"/>
          <w:sz w:val="24"/>
          <w:szCs w:val="24"/>
        </w:rPr>
        <w:t xml:space="preserve"> Sihtrühma võib pidada</w:t>
      </w:r>
      <w:r w:rsidR="009037A7">
        <w:rPr>
          <w:rFonts w:ascii="Times New Roman" w:eastAsia="Times New Roman" w:hAnsi="Times New Roman" w:cs="Times New Roman"/>
          <w:sz w:val="24"/>
          <w:szCs w:val="24"/>
        </w:rPr>
        <w:t xml:space="preserve"> pigem</w:t>
      </w:r>
      <w:r>
        <w:rPr>
          <w:rFonts w:ascii="Times New Roman" w:eastAsia="Times New Roman" w:hAnsi="Times New Roman" w:cs="Times New Roman"/>
          <w:sz w:val="24"/>
          <w:szCs w:val="24"/>
        </w:rPr>
        <w:t xml:space="preserve"> väikseks.</w:t>
      </w:r>
    </w:p>
    <w:p w14:paraId="1EE22493" w14:textId="77777777" w:rsidR="00436B61" w:rsidRDefault="00436B61" w:rsidP="00436B6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Muudatus mõjutab sihtrühma positiivselt, kuna selle eesmärgiks on sunniviisilise töö tõkestamine ja seeläbi</w:t>
      </w:r>
      <w:r w:rsidRPr="008065EF">
        <w:rPr>
          <w:rFonts w:ascii="Times New Roman" w:eastAsia="Times New Roman" w:hAnsi="Times New Roman" w:cs="Times New Roman"/>
          <w:sz w:val="24"/>
          <w:szCs w:val="24"/>
        </w:rPr>
        <w:t xml:space="preserve"> inimõiguste, sh töötaja õiguste kaits</w:t>
      </w:r>
      <w:r>
        <w:rPr>
          <w:rFonts w:ascii="Times New Roman" w:eastAsia="Times New Roman" w:hAnsi="Times New Roman" w:cs="Times New Roman"/>
          <w:sz w:val="24"/>
          <w:szCs w:val="24"/>
        </w:rPr>
        <w:t>mine. Kuigi Eestis ei ole sunnitöö juhtumeid tuvastatud, on siiski võimalik, et teatud Eestis valmistatud toodete imporditud osad või koostisained on valminud sunniviisilise töö tulemusena ning nende turult eemaldamine mõjub positiivselt ka ettevõtte kuvandile. Lisaks võib toote turult eemaldamine mõjuda positiivselt nendele ettevõtetele, kes toodavad eemaldatud tootele alternatiive.</w:t>
      </w:r>
    </w:p>
    <w:p w14:paraId="64A1CBBB" w14:textId="77777777" w:rsidR="00436B61" w:rsidRPr="009C7DB1" w:rsidRDefault="00436B61" w:rsidP="00436B61">
      <w:pPr>
        <w:spacing w:after="120" w:line="240" w:lineRule="auto"/>
        <w:jc w:val="both"/>
        <w:rPr>
          <w:rFonts w:ascii="Times New Roman" w:eastAsia="Times New Roman" w:hAnsi="Times New Roman" w:cs="Times New Roman"/>
          <w:sz w:val="24"/>
          <w:szCs w:val="24"/>
          <w:u w:val="single"/>
        </w:rPr>
      </w:pPr>
      <w:r w:rsidRPr="009C7DB1">
        <w:rPr>
          <w:rFonts w:ascii="Times New Roman" w:eastAsia="Times New Roman" w:hAnsi="Times New Roman" w:cs="Times New Roman"/>
          <w:sz w:val="24"/>
          <w:szCs w:val="24"/>
          <w:u w:val="single"/>
        </w:rPr>
        <w:t>Ebasoovitavad mõjud</w:t>
      </w:r>
    </w:p>
    <w:p w14:paraId="2E11A4D8" w14:textId="77777777" w:rsidR="00436B61" w:rsidRPr="009C7DB1" w:rsidRDefault="00436B61" w:rsidP="00436B61">
      <w:pPr>
        <w:spacing w:after="120" w:line="240" w:lineRule="auto"/>
        <w:jc w:val="both"/>
        <w:rPr>
          <w:rFonts w:ascii="Times New Roman" w:eastAsia="Times New Roman" w:hAnsi="Times New Roman" w:cs="Times New Roman"/>
          <w:sz w:val="24"/>
          <w:szCs w:val="24"/>
        </w:rPr>
      </w:pPr>
      <w:bookmarkStart w:id="7" w:name="_Hlk146024105"/>
      <w:r w:rsidRPr="009C7DB1">
        <w:rPr>
          <w:rFonts w:ascii="Times New Roman" w:eastAsia="Times New Roman" w:hAnsi="Times New Roman" w:cs="Times New Roman"/>
          <w:sz w:val="24"/>
          <w:szCs w:val="24"/>
        </w:rPr>
        <w:t>Ebasoovitavaid mõju</w:t>
      </w:r>
      <w:r>
        <w:rPr>
          <w:rFonts w:ascii="Times New Roman" w:eastAsia="Times New Roman" w:hAnsi="Times New Roman" w:cs="Times New Roman"/>
          <w:sz w:val="24"/>
          <w:szCs w:val="24"/>
        </w:rPr>
        <w:t xml:space="preserve"> võib esineda juhul, kui EL turul keelustatakse toode või toote osa, mis on ettevõtte tegevuses oluliseks osaks ning selle asendamine on kulukas või hoopis võimatu, mõjudes negatiivselt ettevõtte majandustegevusele. Samuti võib see kaasa tuua hinnatõusu ja tarneraskusi.</w:t>
      </w:r>
    </w:p>
    <w:bookmarkEnd w:id="7"/>
    <w:p w14:paraId="75EDB920" w14:textId="77777777" w:rsidR="00436B61" w:rsidRPr="009C7DB1" w:rsidRDefault="00436B61" w:rsidP="00436B61">
      <w:pPr>
        <w:spacing w:after="120" w:line="240" w:lineRule="auto"/>
        <w:jc w:val="both"/>
        <w:rPr>
          <w:rFonts w:ascii="Times New Roman" w:eastAsia="Times New Roman" w:hAnsi="Times New Roman" w:cs="Times New Roman"/>
          <w:sz w:val="24"/>
          <w:szCs w:val="24"/>
          <w:u w:val="single"/>
        </w:rPr>
      </w:pPr>
      <w:r w:rsidRPr="009C7DB1">
        <w:rPr>
          <w:rFonts w:ascii="Times New Roman" w:eastAsia="Times New Roman" w:hAnsi="Times New Roman" w:cs="Times New Roman"/>
          <w:sz w:val="24"/>
          <w:szCs w:val="24"/>
          <w:u w:val="single"/>
        </w:rPr>
        <w:t>Kokkuvõttev hinnang</w:t>
      </w:r>
    </w:p>
    <w:p w14:paraId="3BE3E57B" w14:textId="77777777" w:rsidR="00436B61" w:rsidRPr="00810F42" w:rsidRDefault="00436B61" w:rsidP="00436B61">
      <w:pPr>
        <w:spacing w:after="120" w:line="240" w:lineRule="auto"/>
        <w:jc w:val="both"/>
        <w:rPr>
          <w:rFonts w:ascii="Times New Roman" w:eastAsia="Times New Roman" w:hAnsi="Times New Roman" w:cs="Times New Roman"/>
          <w:sz w:val="24"/>
          <w:szCs w:val="24"/>
        </w:rPr>
      </w:pPr>
      <w:r w:rsidRPr="009C7DB1">
        <w:rPr>
          <w:rFonts w:ascii="Times New Roman" w:eastAsia="Times New Roman" w:hAnsi="Times New Roman" w:cs="Times New Roman"/>
          <w:sz w:val="24"/>
          <w:szCs w:val="24"/>
        </w:rPr>
        <w:t>Mõju ulatus</w:t>
      </w:r>
      <w:r>
        <w:rPr>
          <w:rFonts w:ascii="Times New Roman" w:eastAsia="Times New Roman" w:hAnsi="Times New Roman" w:cs="Times New Roman"/>
          <w:sz w:val="24"/>
          <w:szCs w:val="24"/>
        </w:rPr>
        <w:t>t</w:t>
      </w:r>
      <w:r w:rsidRPr="009C7DB1">
        <w:rPr>
          <w:rFonts w:ascii="Times New Roman" w:eastAsia="Times New Roman" w:hAnsi="Times New Roman" w:cs="Times New Roman"/>
          <w:sz w:val="24"/>
          <w:szCs w:val="24"/>
        </w:rPr>
        <w:t xml:space="preserve"> ja sagedus</w:t>
      </w:r>
      <w:r>
        <w:rPr>
          <w:rFonts w:ascii="Times New Roman" w:eastAsia="Times New Roman" w:hAnsi="Times New Roman" w:cs="Times New Roman"/>
          <w:sz w:val="24"/>
          <w:szCs w:val="24"/>
        </w:rPr>
        <w:t>t</w:t>
      </w:r>
      <w:r w:rsidRPr="009C7D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võib tõenäoliselt pidada</w:t>
      </w:r>
      <w:r w:rsidRPr="009C7DB1">
        <w:rPr>
          <w:rFonts w:ascii="Times New Roman" w:eastAsia="Times New Roman" w:hAnsi="Times New Roman" w:cs="Times New Roman"/>
          <w:sz w:val="24"/>
          <w:szCs w:val="24"/>
        </w:rPr>
        <w:t xml:space="preserve"> väike</w:t>
      </w:r>
      <w:r>
        <w:rPr>
          <w:rFonts w:ascii="Times New Roman" w:eastAsia="Times New Roman" w:hAnsi="Times New Roman" w:cs="Times New Roman"/>
          <w:sz w:val="24"/>
          <w:szCs w:val="24"/>
        </w:rPr>
        <w:t>seks</w:t>
      </w:r>
      <w:r w:rsidRPr="009C7D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kuna toodete turult eemaldamise protsess on keeruline ja ajakulukas.</w:t>
      </w:r>
      <w:r w:rsidRPr="009C7D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9C7DB1">
        <w:rPr>
          <w:rFonts w:ascii="Times New Roman" w:eastAsia="Times New Roman" w:hAnsi="Times New Roman" w:cs="Times New Roman"/>
          <w:sz w:val="24"/>
          <w:szCs w:val="24"/>
        </w:rPr>
        <w:t xml:space="preserve">ihtrühma suurus on </w:t>
      </w:r>
      <w:r>
        <w:rPr>
          <w:rFonts w:ascii="Times New Roman" w:eastAsia="Times New Roman" w:hAnsi="Times New Roman" w:cs="Times New Roman"/>
          <w:sz w:val="24"/>
          <w:szCs w:val="24"/>
        </w:rPr>
        <w:t>väike</w:t>
      </w:r>
      <w:r w:rsidRPr="009C7DB1">
        <w:rPr>
          <w:rFonts w:ascii="Times New Roman" w:eastAsia="Times New Roman" w:hAnsi="Times New Roman" w:cs="Times New Roman"/>
          <w:sz w:val="24"/>
          <w:szCs w:val="24"/>
        </w:rPr>
        <w:t>. Ebasoovitava</w:t>
      </w:r>
      <w:r>
        <w:rPr>
          <w:rFonts w:ascii="Times New Roman" w:eastAsia="Times New Roman" w:hAnsi="Times New Roman" w:cs="Times New Roman"/>
          <w:sz w:val="24"/>
          <w:szCs w:val="24"/>
        </w:rPr>
        <w:t>te mõjude risk sõltub otseselt toodetest, mis EL turul keelustatakse.</w:t>
      </w:r>
    </w:p>
    <w:p w14:paraId="4D8DEEB6" w14:textId="77777777" w:rsidR="00436B61" w:rsidRDefault="00436B61" w:rsidP="00C32068">
      <w:pPr>
        <w:spacing w:after="120" w:line="240" w:lineRule="auto"/>
        <w:jc w:val="both"/>
        <w:rPr>
          <w:rFonts w:ascii="Times New Roman" w:hAnsi="Times New Roman" w:cs="Times New Roman"/>
          <w:sz w:val="24"/>
          <w:szCs w:val="24"/>
        </w:rPr>
      </w:pPr>
    </w:p>
    <w:p w14:paraId="3C5B4341" w14:textId="77777777" w:rsidR="006743E4" w:rsidRPr="003D780C" w:rsidRDefault="006743E4" w:rsidP="006743E4">
      <w:pPr>
        <w:spacing w:after="120" w:line="240" w:lineRule="auto"/>
        <w:jc w:val="both"/>
        <w:rPr>
          <w:rFonts w:ascii="Times New Roman" w:hAnsi="Times New Roman" w:cs="Times New Roman"/>
          <w:b/>
          <w:bCs/>
          <w:sz w:val="24"/>
          <w:szCs w:val="24"/>
        </w:rPr>
      </w:pPr>
      <w:r w:rsidRPr="003D780C">
        <w:rPr>
          <w:rFonts w:ascii="Times New Roman" w:hAnsi="Times New Roman" w:cs="Times New Roman"/>
          <w:b/>
          <w:bCs/>
          <w:sz w:val="24"/>
          <w:szCs w:val="24"/>
        </w:rPr>
        <w:t xml:space="preserve">4.5. Mõju keskkonnale </w:t>
      </w:r>
    </w:p>
    <w:p w14:paraId="5194377A" w14:textId="77777777" w:rsidR="00A666C5" w:rsidRPr="005565B2" w:rsidRDefault="00A666C5" w:rsidP="00A666C5">
      <w:pPr>
        <w:spacing w:after="120"/>
        <w:rPr>
          <w:rFonts w:ascii="Times New Roman" w:hAnsi="Times New Roman"/>
          <w:sz w:val="24"/>
          <w:u w:val="single"/>
        </w:rPr>
      </w:pPr>
      <w:r w:rsidRPr="47C43BCA">
        <w:rPr>
          <w:rFonts w:ascii="Times New Roman" w:hAnsi="Times New Roman"/>
          <w:sz w:val="24"/>
          <w:u w:val="single"/>
        </w:rPr>
        <w:t>Muudatuse</w:t>
      </w:r>
      <w:r>
        <w:rPr>
          <w:rFonts w:ascii="Times New Roman" w:hAnsi="Times New Roman"/>
          <w:sz w:val="24"/>
          <w:u w:val="single"/>
        </w:rPr>
        <w:t xml:space="preserve"> </w:t>
      </w:r>
      <w:r w:rsidRPr="47C43BCA">
        <w:rPr>
          <w:rFonts w:ascii="Times New Roman" w:hAnsi="Times New Roman"/>
          <w:sz w:val="24"/>
          <w:u w:val="single"/>
        </w:rPr>
        <w:t>mõju kirjeldus ja mõju olulisus</w:t>
      </w:r>
    </w:p>
    <w:p w14:paraId="3E212D0B" w14:textId="77777777" w:rsidR="00A666C5" w:rsidRDefault="00A666C5" w:rsidP="00A666C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Muudatuse mõju keskkonnale on positiivne, kuna vähendab kolmandatest riikidest imporditavaid tooteid ja tooteosi, mille transport üle maailma on keskkonnale koormav. Asendades kolmandatest riikidest pärit tooted EL-is või ka Eestis valminud toodetega, väheneb seeläbi ka koormus keskkonnale.</w:t>
      </w:r>
    </w:p>
    <w:p w14:paraId="19C9E427" w14:textId="77777777" w:rsidR="00A666C5" w:rsidRPr="009C7DB1" w:rsidRDefault="00A666C5" w:rsidP="00A666C5">
      <w:pPr>
        <w:spacing w:after="120" w:line="240" w:lineRule="auto"/>
        <w:jc w:val="both"/>
        <w:rPr>
          <w:rFonts w:ascii="Times New Roman" w:eastAsia="Times New Roman" w:hAnsi="Times New Roman" w:cs="Times New Roman"/>
          <w:sz w:val="24"/>
          <w:szCs w:val="24"/>
          <w:u w:val="single"/>
        </w:rPr>
      </w:pPr>
      <w:r w:rsidRPr="009C7DB1">
        <w:rPr>
          <w:rFonts w:ascii="Times New Roman" w:eastAsia="Times New Roman" w:hAnsi="Times New Roman" w:cs="Times New Roman"/>
          <w:sz w:val="24"/>
          <w:szCs w:val="24"/>
          <w:u w:val="single"/>
        </w:rPr>
        <w:t>Ebasoovitavad mõjud</w:t>
      </w:r>
    </w:p>
    <w:p w14:paraId="714267E2" w14:textId="77777777" w:rsidR="00A666C5" w:rsidRDefault="00A666C5" w:rsidP="00A666C5">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Ebasoovitav mõju avaldub juhul, kui sunniviisilise töö tulemusena valminud toodete kõrvaldamine EL turult tähendab nende muutumist jäätmeteks, kuna see ei ole jätkusuutlik lähenemine. Selle asemel tuleks kasutusele võtta kestlikum viis, nt taaskasutamine ja puudustkannatavate isikute toetamine.</w:t>
      </w:r>
    </w:p>
    <w:p w14:paraId="1B984064" w14:textId="77777777" w:rsidR="00A666C5" w:rsidRPr="009C7DB1" w:rsidRDefault="00A666C5" w:rsidP="00A666C5">
      <w:pPr>
        <w:spacing w:after="120" w:line="240" w:lineRule="auto"/>
        <w:jc w:val="both"/>
        <w:rPr>
          <w:rFonts w:ascii="Times New Roman" w:eastAsia="Times New Roman" w:hAnsi="Times New Roman" w:cs="Times New Roman"/>
          <w:sz w:val="24"/>
          <w:szCs w:val="24"/>
          <w:u w:val="single"/>
        </w:rPr>
      </w:pPr>
      <w:r w:rsidRPr="009C7DB1">
        <w:rPr>
          <w:rFonts w:ascii="Times New Roman" w:eastAsia="Times New Roman" w:hAnsi="Times New Roman" w:cs="Times New Roman"/>
          <w:sz w:val="24"/>
          <w:szCs w:val="24"/>
          <w:u w:val="single"/>
        </w:rPr>
        <w:t>Kokkuvõttev hinnang</w:t>
      </w:r>
    </w:p>
    <w:p w14:paraId="3AEAF666" w14:textId="77777777" w:rsidR="00A666C5" w:rsidRDefault="00A666C5" w:rsidP="00A666C5">
      <w:pPr>
        <w:spacing w:after="120" w:line="240" w:lineRule="auto"/>
        <w:jc w:val="both"/>
        <w:rPr>
          <w:rFonts w:ascii="Times New Roman" w:eastAsia="Times New Roman" w:hAnsi="Times New Roman" w:cs="Times New Roman"/>
          <w:sz w:val="24"/>
          <w:szCs w:val="24"/>
        </w:rPr>
      </w:pPr>
      <w:r w:rsidRPr="009C7DB1">
        <w:rPr>
          <w:rFonts w:ascii="Times New Roman" w:eastAsia="Times New Roman" w:hAnsi="Times New Roman" w:cs="Times New Roman"/>
          <w:sz w:val="24"/>
          <w:szCs w:val="24"/>
        </w:rPr>
        <w:t>Mõju ulatus</w:t>
      </w:r>
      <w:r>
        <w:rPr>
          <w:rFonts w:ascii="Times New Roman" w:eastAsia="Times New Roman" w:hAnsi="Times New Roman" w:cs="Times New Roman"/>
          <w:sz w:val="24"/>
          <w:szCs w:val="24"/>
        </w:rPr>
        <w:t xml:space="preserve"> on keskmine ja mõju s</w:t>
      </w:r>
      <w:r w:rsidRPr="009C7DB1">
        <w:rPr>
          <w:rFonts w:ascii="Times New Roman" w:eastAsia="Times New Roman" w:hAnsi="Times New Roman" w:cs="Times New Roman"/>
          <w:sz w:val="24"/>
          <w:szCs w:val="24"/>
        </w:rPr>
        <w:t xml:space="preserve">agedus </w:t>
      </w:r>
      <w:r>
        <w:rPr>
          <w:rFonts w:ascii="Times New Roman" w:eastAsia="Times New Roman" w:hAnsi="Times New Roman" w:cs="Times New Roman"/>
          <w:sz w:val="24"/>
          <w:szCs w:val="24"/>
        </w:rPr>
        <w:t xml:space="preserve">on tõenäoliselt </w:t>
      </w:r>
      <w:r w:rsidRPr="009C7DB1">
        <w:rPr>
          <w:rFonts w:ascii="Times New Roman" w:eastAsia="Times New Roman" w:hAnsi="Times New Roman" w:cs="Times New Roman"/>
          <w:sz w:val="24"/>
          <w:szCs w:val="24"/>
        </w:rPr>
        <w:t>väike,</w:t>
      </w:r>
      <w:r>
        <w:rPr>
          <w:rFonts w:ascii="Times New Roman" w:eastAsia="Times New Roman" w:hAnsi="Times New Roman" w:cs="Times New Roman"/>
          <w:sz w:val="24"/>
          <w:szCs w:val="24"/>
        </w:rPr>
        <w:t xml:space="preserve"> kuna sunniviisilise töö tulemusena valminud toodete turult eemaldamine on pikk protsess. Ebasoovitava mõju riski leevendamiseks oleks vaja kasutusele võtta keskkonnasõbralikum lähenemine.</w:t>
      </w:r>
    </w:p>
    <w:p w14:paraId="04D8BB9E" w14:textId="77777777" w:rsidR="006743E4" w:rsidRDefault="006743E4" w:rsidP="00C32068">
      <w:pPr>
        <w:spacing w:after="120" w:line="240" w:lineRule="auto"/>
        <w:jc w:val="both"/>
        <w:rPr>
          <w:rFonts w:ascii="Times New Roman" w:hAnsi="Times New Roman" w:cs="Times New Roman"/>
          <w:b/>
          <w:sz w:val="24"/>
          <w:szCs w:val="24"/>
        </w:rPr>
      </w:pPr>
    </w:p>
    <w:p w14:paraId="5AEEB8D4" w14:textId="21102E9B" w:rsidR="00C32068" w:rsidRPr="00B93E4F" w:rsidRDefault="00C32068" w:rsidP="00C32068">
      <w:pPr>
        <w:spacing w:after="120" w:line="240" w:lineRule="auto"/>
        <w:jc w:val="both"/>
        <w:rPr>
          <w:rFonts w:ascii="Times New Roman" w:hAnsi="Times New Roman" w:cs="Times New Roman"/>
          <w:b/>
          <w:sz w:val="24"/>
          <w:szCs w:val="24"/>
        </w:rPr>
      </w:pPr>
      <w:r w:rsidRPr="00B93E4F">
        <w:rPr>
          <w:rFonts w:ascii="Times New Roman" w:hAnsi="Times New Roman" w:cs="Times New Roman"/>
          <w:b/>
          <w:sz w:val="24"/>
          <w:szCs w:val="24"/>
        </w:rPr>
        <w:t>4.2 Mõju riigiasutuste korraldusele ja eelarvele</w:t>
      </w:r>
    </w:p>
    <w:p w14:paraId="75539721" w14:textId="77777777" w:rsidR="00B3288C" w:rsidRDefault="00436B61" w:rsidP="00F76669">
      <w:pPr>
        <w:jc w:val="both"/>
        <w:rPr>
          <w:rFonts w:ascii="Times New Roman" w:hAnsi="Times New Roman"/>
          <w:sz w:val="24"/>
          <w:u w:val="single"/>
        </w:rPr>
      </w:pPr>
      <w:r w:rsidRPr="47C43BCA">
        <w:rPr>
          <w:rFonts w:ascii="Times New Roman" w:hAnsi="Times New Roman"/>
          <w:sz w:val="24"/>
          <w:u w:val="single"/>
        </w:rPr>
        <w:t>Muudatuse mõju kirjeldus ja olulisus</w:t>
      </w:r>
    </w:p>
    <w:p w14:paraId="7EDE83C8" w14:textId="4E718DA3" w:rsidR="00EB7932" w:rsidRDefault="00F76669" w:rsidP="00F76669">
      <w:pPr>
        <w:jc w:val="both"/>
        <w:rPr>
          <w:rFonts w:ascii="Times New Roman" w:hAnsi="Times New Roman" w:cs="Times New Roman"/>
          <w:sz w:val="24"/>
          <w:szCs w:val="24"/>
        </w:rPr>
      </w:pPr>
      <w:bookmarkStart w:id="8" w:name="_Hlk146024133"/>
      <w:r w:rsidRPr="00097169">
        <w:rPr>
          <w:rFonts w:ascii="Times New Roman" w:hAnsi="Times New Roman" w:cs="Times New Roman"/>
          <w:sz w:val="24"/>
          <w:szCs w:val="24"/>
        </w:rPr>
        <w:t xml:space="preserve">Määruse nõuetekohane rakendamine toob riigiasutuste tasandil kaasa töökoormuse kasvu seoses järelevalveülesannete täitmise ja karistusmeetmete rakendamisega. Sätetest tuleneb Eestile kohustus määrata üks või mitu pädevat asutust, kelle ülesanne on teha kindlaks, kas </w:t>
      </w:r>
      <w:r w:rsidRPr="00097169">
        <w:rPr>
          <w:rFonts w:ascii="Times New Roman" w:hAnsi="Times New Roman" w:cs="Times New Roman"/>
          <w:sz w:val="24"/>
          <w:szCs w:val="24"/>
        </w:rPr>
        <w:lastRenderedPageBreak/>
        <w:t xml:space="preserve">mõnes toote tootmise, valmistamise, korjamise või kavandamise etapis on kasutatud sunniviisilist tööd ja vajadusel tooted turult eemaldada. </w:t>
      </w:r>
    </w:p>
    <w:bookmarkEnd w:id="8"/>
    <w:p w14:paraId="4AA3862F" w14:textId="3AE2D806" w:rsidR="00EB7932" w:rsidRPr="00B3288C" w:rsidRDefault="00EB7932" w:rsidP="00EB7932">
      <w:pPr>
        <w:spacing w:after="0" w:line="240" w:lineRule="auto"/>
        <w:jc w:val="both"/>
        <w:rPr>
          <w:rFonts w:ascii="Times New Roman" w:hAnsi="Times New Roman" w:cs="Times New Roman"/>
          <w:noProof/>
          <w:sz w:val="24"/>
          <w:szCs w:val="24"/>
        </w:rPr>
      </w:pPr>
      <w:r w:rsidRPr="00B3288C">
        <w:rPr>
          <w:rFonts w:ascii="Times New Roman" w:hAnsi="Times New Roman" w:cs="Times New Roman"/>
          <w:noProof/>
          <w:sz w:val="24"/>
          <w:szCs w:val="24"/>
        </w:rPr>
        <w:t>Sunnitöö on enimlevinud peamiselt teenuste sektoris (ca 68%), millele järgnevad tööstus (ca 19%), põllumajandus (ca 12%) ja kaevandus (</w:t>
      </w:r>
      <w:r w:rsidR="009F4221">
        <w:rPr>
          <w:rFonts w:ascii="Times New Roman" w:hAnsi="Times New Roman" w:cs="Times New Roman"/>
          <w:noProof/>
          <w:sz w:val="24"/>
          <w:szCs w:val="24"/>
        </w:rPr>
        <w:t xml:space="preserve">ca </w:t>
      </w:r>
      <w:r w:rsidRPr="00B3288C">
        <w:rPr>
          <w:rFonts w:ascii="Times New Roman" w:hAnsi="Times New Roman" w:cs="Times New Roman"/>
          <w:noProof/>
          <w:sz w:val="24"/>
          <w:szCs w:val="24"/>
        </w:rPr>
        <w:t>1%)</w:t>
      </w:r>
      <w:r w:rsidRPr="00B3288C">
        <w:rPr>
          <w:rStyle w:val="Allmrkuseviide"/>
          <w:rFonts w:ascii="Times New Roman" w:hAnsi="Times New Roman" w:cs="Times New Roman"/>
          <w:noProof/>
          <w:sz w:val="24"/>
          <w:szCs w:val="24"/>
        </w:rPr>
        <w:footnoteReference w:id="8"/>
      </w:r>
      <w:r w:rsidRPr="00B3288C">
        <w:rPr>
          <w:rFonts w:ascii="Times New Roman" w:hAnsi="Times New Roman" w:cs="Times New Roman"/>
          <w:noProof/>
          <w:sz w:val="24"/>
          <w:szCs w:val="24"/>
        </w:rPr>
        <w:t>. Tööstustoodete nõuete üle teostavad täna järelevalvet Tarbijakaitse ja Tehnilise Järelevalve Amet, Terviseamet, Transpordiamet, Põllumajandus- ja Toiduamet ning Keskkonnaamet</w:t>
      </w:r>
      <w:r w:rsidRPr="00B3288C">
        <w:rPr>
          <w:rStyle w:val="Allmrkuseviide"/>
          <w:rFonts w:ascii="Times New Roman" w:hAnsi="Times New Roman" w:cs="Times New Roman"/>
          <w:noProof/>
          <w:sz w:val="24"/>
          <w:szCs w:val="24"/>
        </w:rPr>
        <w:footnoteReference w:id="9"/>
      </w:r>
      <w:r w:rsidRPr="00B3288C">
        <w:rPr>
          <w:rFonts w:ascii="Times New Roman" w:hAnsi="Times New Roman" w:cs="Times New Roman"/>
          <w:noProof/>
          <w:sz w:val="24"/>
          <w:szCs w:val="24"/>
        </w:rPr>
        <w:t>. Põllumajandussaaduste ja toidu üle teostab järelevalvet Põllumajandus- ja Toiduamet</w:t>
      </w:r>
      <w:r w:rsidRPr="00B3288C">
        <w:rPr>
          <w:rStyle w:val="Allmrkuseviide"/>
          <w:rFonts w:ascii="Times New Roman" w:hAnsi="Times New Roman" w:cs="Times New Roman"/>
          <w:noProof/>
          <w:sz w:val="24"/>
          <w:szCs w:val="24"/>
        </w:rPr>
        <w:footnoteReference w:id="10"/>
      </w:r>
      <w:r w:rsidRPr="00B3288C">
        <w:rPr>
          <w:rFonts w:ascii="Times New Roman" w:hAnsi="Times New Roman" w:cs="Times New Roman"/>
          <w:noProof/>
          <w:sz w:val="24"/>
          <w:szCs w:val="24"/>
        </w:rPr>
        <w:t>. Konflikti- ja riskipiirkondadest pärit maavarade hoolduskohustuse jälgimise osas on pädevaks asutuseks määratud Kliimaministeeriumi Maavarade osakond. Tööinspektsiooni pädevuses on siseriiklikult tööalase ärakasutamise juhtumite tuvastamine. Kuivõrd sunnitöö on kuritegu, siis kuriteo uurimine ja menetlemine on Politsei- ja Piirivalveameti ja Prokuratuuri pädevuses.</w:t>
      </w:r>
    </w:p>
    <w:p w14:paraId="62CEFF9C" w14:textId="77777777" w:rsidR="00E37802" w:rsidRDefault="00E37802" w:rsidP="00EB7932">
      <w:pPr>
        <w:spacing w:after="0" w:line="240" w:lineRule="auto"/>
        <w:jc w:val="both"/>
        <w:rPr>
          <w:rFonts w:ascii="Times New Roman" w:hAnsi="Times New Roman" w:cs="Times New Roman"/>
          <w:noProof/>
          <w:color w:val="0070C0"/>
          <w:sz w:val="24"/>
          <w:szCs w:val="24"/>
        </w:rPr>
      </w:pPr>
    </w:p>
    <w:p w14:paraId="5284A425" w14:textId="36C42EA0" w:rsidR="00E37802" w:rsidRPr="00B3288C" w:rsidRDefault="00E37802" w:rsidP="00B3288C">
      <w:pPr>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Muudatusega ette nähtud uurimise esialgse etapi lühikesed tähtajad sunnitöö kahtluse hindamiseks ehk nn riskipõhiseks lähenemiseks tähendavad, et menetluse aluseks ei saa ajapuuduse tõttu olla Tööinspektsiooni järelevalvemenetlus ega Politsei- ja Piirivalveameti kriminaalmenetlus. </w:t>
      </w:r>
      <w:r>
        <w:rPr>
          <w:rFonts w:ascii="Times New Roman" w:hAnsi="Times New Roman" w:cs="Times New Roman"/>
          <w:sz w:val="24"/>
          <w:szCs w:val="24"/>
        </w:rPr>
        <w:t xml:space="preserve">Pädev asutus saab menetluse algatada </w:t>
      </w:r>
      <w:r w:rsidRPr="007A6DCA">
        <w:rPr>
          <w:rFonts w:ascii="Times New Roman" w:hAnsi="Times New Roman" w:cs="Times New Roman"/>
          <w:sz w:val="24"/>
          <w:szCs w:val="24"/>
        </w:rPr>
        <w:t xml:space="preserve">pelgalt sunnitöö kahtluse olemasolul ning seega ei ole toote turult eemaldamiseks vajalik sunnitöö otsene tuvastamine ehk lähtutakse riskipõhisest hindamisest. Tööinspektsiooni, Politsei- ja Piirivalveameti ja Prokuratuuri menetlus võib tulla kõne alla ainult juhul, kui sunnitööd kasutab Eestis tegutsev ettevõte, kuid neid olukordi Eestis praktiliselt ei esine. Seega tähendab riskipõhine lähenemine Eesti kontekstis, et pädeva asutuse ülesanne on eelkõige olemasoleva info põhjalt hinnata, kas hinnatav toode (eelkõige välismaal toodetud tooted) on toodetud sunnitööd kasutades (sh lähtudes Euroopa Komisjoni poolt antavast infost võimalike riskipiirkondade ja toodete kohta, vaadates, mis materjale on tootmisel kasutatud ja kust piirkonnast materjale on saadud). </w:t>
      </w:r>
      <w:r w:rsidR="009F4221">
        <w:rPr>
          <w:rFonts w:ascii="Times New Roman" w:hAnsi="Times New Roman" w:cs="Times New Roman"/>
          <w:sz w:val="24"/>
          <w:szCs w:val="24"/>
        </w:rPr>
        <w:t xml:space="preserve">Ka tööstustoodete nõuete üle järelevalvet teostavad ametid (vt ülal) ei teosta </w:t>
      </w:r>
      <w:r w:rsidR="00066A2D">
        <w:rPr>
          <w:rFonts w:ascii="Times New Roman" w:hAnsi="Times New Roman" w:cs="Times New Roman"/>
          <w:sz w:val="24"/>
          <w:szCs w:val="24"/>
        </w:rPr>
        <w:t xml:space="preserve">täna </w:t>
      </w:r>
      <w:r w:rsidR="009F4221">
        <w:rPr>
          <w:rFonts w:ascii="Times New Roman" w:hAnsi="Times New Roman" w:cs="Times New Roman"/>
          <w:sz w:val="24"/>
          <w:szCs w:val="24"/>
        </w:rPr>
        <w:t>sellist järelevalvet, kuivõrd tänane toodete nõuete järelevalve on toote keskne, mitte toote tootmisprotsessi keskne, mistõttu sunnitöö kasutamine ei ole müügihetkel üksnes toodet inspekteerides tuvastatav.</w:t>
      </w:r>
    </w:p>
    <w:p w14:paraId="7E5F8473" w14:textId="77777777" w:rsidR="00EB7932" w:rsidRDefault="00EB7932" w:rsidP="00EB7932">
      <w:pPr>
        <w:spacing w:after="0" w:line="240" w:lineRule="auto"/>
        <w:jc w:val="both"/>
        <w:rPr>
          <w:rFonts w:ascii="Times New Roman" w:hAnsi="Times New Roman" w:cs="Times New Roman"/>
          <w:noProof/>
          <w:color w:val="0070C0"/>
          <w:sz w:val="24"/>
          <w:szCs w:val="24"/>
        </w:rPr>
      </w:pPr>
    </w:p>
    <w:p w14:paraId="316925A4" w14:textId="77777777" w:rsidR="00EB7932" w:rsidRPr="00B3288C" w:rsidRDefault="00EB7932" w:rsidP="00EB7932">
      <w:pPr>
        <w:spacing w:after="0" w:line="240" w:lineRule="auto"/>
        <w:jc w:val="both"/>
        <w:rPr>
          <w:rFonts w:ascii="Times New Roman" w:hAnsi="Times New Roman" w:cs="Times New Roman"/>
          <w:noProof/>
          <w:sz w:val="24"/>
          <w:szCs w:val="24"/>
        </w:rPr>
      </w:pPr>
      <w:r w:rsidRPr="00B3288C">
        <w:rPr>
          <w:rFonts w:ascii="Times New Roman" w:hAnsi="Times New Roman" w:cs="Times New Roman"/>
          <w:noProof/>
          <w:sz w:val="24"/>
          <w:szCs w:val="24"/>
        </w:rPr>
        <w:t xml:space="preserve">Olemasolevate pädevuste pinnalt võib kaaluda: </w:t>
      </w:r>
    </w:p>
    <w:p w14:paraId="29D5D3C7" w14:textId="4C3AFFAF" w:rsidR="00EB7932" w:rsidRPr="00B3288C" w:rsidRDefault="00EB7932" w:rsidP="00EB7932">
      <w:pPr>
        <w:spacing w:after="0" w:line="240" w:lineRule="auto"/>
        <w:ind w:left="708"/>
        <w:jc w:val="both"/>
        <w:rPr>
          <w:rFonts w:ascii="Times New Roman" w:hAnsi="Times New Roman" w:cs="Times New Roman"/>
          <w:noProof/>
          <w:sz w:val="24"/>
          <w:szCs w:val="24"/>
        </w:rPr>
      </w:pPr>
      <w:r w:rsidRPr="00B3288C">
        <w:rPr>
          <w:rFonts w:ascii="Times New Roman" w:hAnsi="Times New Roman" w:cs="Times New Roman"/>
          <w:noProof/>
          <w:sz w:val="24"/>
          <w:szCs w:val="24"/>
        </w:rPr>
        <w:t>a) ülesannete jaotamist vastavalt senistele pädevustele selliselt, et eelnevalt nimetatud ametid võtavad oma seniste pädevuste piires juurde täiendava ülesande kontrollida ega järelevalvepädevusse jääva toote tootmise, valmistamise, korjamise või kaevandamise etapis, sh tootega seotud töö või töötlemise käigus, ei ole kasutatud sunniviisilist tööd. Juhul kui sunniviisilise töö kasutamine leiab tuvastamist, siis korraldab ta ka toote turult eemaldamise. Ühtlasi annab juhised Maksu- ja Tolliametile vastava toote kinnipidamiseks tollis;</w:t>
      </w:r>
    </w:p>
    <w:p w14:paraId="0B2A52E9" w14:textId="475E1E71" w:rsidR="00EB7932" w:rsidRPr="00B3288C" w:rsidRDefault="00EB7932" w:rsidP="00EB7932">
      <w:pPr>
        <w:spacing w:after="0" w:line="240" w:lineRule="auto"/>
        <w:ind w:left="708"/>
        <w:jc w:val="both"/>
        <w:rPr>
          <w:rFonts w:ascii="Times New Roman" w:hAnsi="Times New Roman" w:cs="Times New Roman"/>
          <w:noProof/>
          <w:sz w:val="24"/>
          <w:szCs w:val="24"/>
        </w:rPr>
      </w:pPr>
      <w:r w:rsidRPr="00B3288C">
        <w:rPr>
          <w:rFonts w:ascii="Times New Roman" w:hAnsi="Times New Roman" w:cs="Times New Roman"/>
          <w:noProof/>
          <w:sz w:val="24"/>
          <w:szCs w:val="24"/>
        </w:rPr>
        <w:t>b) ülesannete andmist ühele ametile, kes teeb sõltumata tootegrupist kindlaks asjaolud ja annab korraldusi selliste toodete turult eemaldamise, kas otse või teiste asjakohaste ametite kaudu, kelle järelevalvepädevusse toode kuulub. Ühtlasi annab ta juhiseid Maksu- ja Tolliametile toodete kinnipidamiseks tollis; või</w:t>
      </w:r>
    </w:p>
    <w:p w14:paraId="49546023" w14:textId="55FA8EB2" w:rsidR="00EB7932" w:rsidRPr="00B3288C" w:rsidRDefault="00EB7932" w:rsidP="00EB7932">
      <w:pPr>
        <w:spacing w:after="0" w:line="240" w:lineRule="auto"/>
        <w:ind w:left="708"/>
        <w:jc w:val="both"/>
        <w:rPr>
          <w:rFonts w:ascii="Times New Roman" w:hAnsi="Times New Roman" w:cs="Times New Roman"/>
          <w:noProof/>
          <w:sz w:val="24"/>
          <w:szCs w:val="24"/>
        </w:rPr>
      </w:pPr>
      <w:r w:rsidRPr="00B3288C">
        <w:rPr>
          <w:rFonts w:ascii="Times New Roman" w:hAnsi="Times New Roman" w:cs="Times New Roman"/>
          <w:noProof/>
          <w:sz w:val="24"/>
          <w:szCs w:val="24"/>
        </w:rPr>
        <w:t>c) punkt b selle</w:t>
      </w:r>
      <w:r w:rsidR="005A6BED">
        <w:rPr>
          <w:rFonts w:ascii="Times New Roman" w:hAnsi="Times New Roman" w:cs="Times New Roman"/>
          <w:noProof/>
          <w:sz w:val="24"/>
          <w:szCs w:val="24"/>
        </w:rPr>
        <w:t xml:space="preserve"> erinevusega</w:t>
      </w:r>
      <w:r w:rsidRPr="00B3288C">
        <w:rPr>
          <w:rFonts w:ascii="Times New Roman" w:hAnsi="Times New Roman" w:cs="Times New Roman"/>
          <w:noProof/>
          <w:sz w:val="24"/>
          <w:szCs w:val="24"/>
        </w:rPr>
        <w:t xml:space="preserve">, et vastav amet koondab enda alla kõik vastustustundliku ettevõtluse hoolsuskohustusega seotud järelevalve ülesanded, mis Eesti riigile on hiljuti </w:t>
      </w:r>
      <w:r w:rsidRPr="00B3288C">
        <w:rPr>
          <w:rFonts w:ascii="Times New Roman" w:hAnsi="Times New Roman" w:cs="Times New Roman"/>
          <w:noProof/>
          <w:sz w:val="24"/>
          <w:szCs w:val="24"/>
        </w:rPr>
        <w:lastRenderedPageBreak/>
        <w:t>lisandunud või on lisandumas: lisaks sunnitööle ka raadamise</w:t>
      </w:r>
      <w:r w:rsidRPr="00B3288C">
        <w:rPr>
          <w:rStyle w:val="Allmrkuseviide"/>
          <w:rFonts w:ascii="Times New Roman" w:hAnsi="Times New Roman" w:cs="Times New Roman"/>
          <w:noProof/>
          <w:sz w:val="24"/>
          <w:szCs w:val="24"/>
        </w:rPr>
        <w:footnoteReference w:id="11"/>
      </w:r>
      <w:r w:rsidRPr="00B3288C">
        <w:rPr>
          <w:rFonts w:ascii="Times New Roman" w:hAnsi="Times New Roman" w:cs="Times New Roman"/>
          <w:noProof/>
          <w:sz w:val="24"/>
          <w:szCs w:val="24"/>
        </w:rPr>
        <w:t>, konfliktmineraalid</w:t>
      </w:r>
      <w:r w:rsidRPr="00B3288C">
        <w:rPr>
          <w:rStyle w:val="Allmrkuseviide"/>
          <w:rFonts w:ascii="Times New Roman" w:hAnsi="Times New Roman" w:cs="Times New Roman"/>
          <w:noProof/>
          <w:sz w:val="24"/>
          <w:szCs w:val="24"/>
        </w:rPr>
        <w:footnoteReference w:id="12"/>
      </w:r>
      <w:r w:rsidRPr="00B3288C">
        <w:rPr>
          <w:rFonts w:ascii="Times New Roman" w:hAnsi="Times New Roman" w:cs="Times New Roman"/>
          <w:noProof/>
          <w:sz w:val="24"/>
          <w:szCs w:val="24"/>
        </w:rPr>
        <w:t>, suurte äriühingute hoolsuskohustust käsitlevate normide</w:t>
      </w:r>
      <w:r w:rsidRPr="00B3288C">
        <w:rPr>
          <w:rStyle w:val="Allmrkuseviide"/>
          <w:rFonts w:ascii="Times New Roman" w:hAnsi="Times New Roman" w:cs="Times New Roman"/>
          <w:noProof/>
          <w:sz w:val="24"/>
          <w:szCs w:val="24"/>
        </w:rPr>
        <w:footnoteReference w:id="13"/>
      </w:r>
      <w:r w:rsidR="00A026CE" w:rsidRPr="00B3288C">
        <w:rPr>
          <w:rFonts w:ascii="Times New Roman" w:hAnsi="Times New Roman" w:cs="Times New Roman"/>
          <w:noProof/>
          <w:sz w:val="24"/>
          <w:szCs w:val="24"/>
        </w:rPr>
        <w:t>, ettevõtjate suuniste mittetäitmisest tulenevate kaebuste lahendamine</w:t>
      </w:r>
      <w:r w:rsidR="00A026CE" w:rsidRPr="00B3288C">
        <w:rPr>
          <w:rStyle w:val="Allmrkuseviide"/>
          <w:rFonts w:ascii="Times New Roman" w:hAnsi="Times New Roman" w:cs="Times New Roman"/>
          <w:noProof/>
          <w:sz w:val="24"/>
          <w:szCs w:val="24"/>
        </w:rPr>
        <w:footnoteReference w:id="14"/>
      </w:r>
      <w:r w:rsidR="00A026CE" w:rsidRPr="00B3288C">
        <w:rPr>
          <w:rFonts w:ascii="Times New Roman" w:hAnsi="Times New Roman" w:cs="Times New Roman"/>
          <w:noProof/>
          <w:sz w:val="24"/>
          <w:szCs w:val="24"/>
        </w:rPr>
        <w:t xml:space="preserve"> </w:t>
      </w:r>
      <w:r w:rsidRPr="00B3288C">
        <w:rPr>
          <w:rFonts w:ascii="Times New Roman" w:hAnsi="Times New Roman" w:cs="Times New Roman"/>
          <w:noProof/>
          <w:sz w:val="24"/>
          <w:szCs w:val="24"/>
        </w:rPr>
        <w:t>jms.</w:t>
      </w:r>
    </w:p>
    <w:p w14:paraId="7B4AB990" w14:textId="77777777" w:rsidR="00EB7932" w:rsidRDefault="00EB7932" w:rsidP="00F76669">
      <w:pPr>
        <w:jc w:val="both"/>
        <w:rPr>
          <w:rFonts w:ascii="Times New Roman" w:hAnsi="Times New Roman" w:cs="Times New Roman"/>
          <w:sz w:val="24"/>
          <w:szCs w:val="24"/>
        </w:rPr>
      </w:pPr>
    </w:p>
    <w:p w14:paraId="34C94DA0" w14:textId="054DC0C4" w:rsidR="00F76669" w:rsidRDefault="00F76669" w:rsidP="00F76669">
      <w:pPr>
        <w:jc w:val="both"/>
        <w:rPr>
          <w:rFonts w:ascii="Times New Roman" w:hAnsi="Times New Roman" w:cs="Times New Roman"/>
          <w:sz w:val="24"/>
          <w:szCs w:val="24"/>
        </w:rPr>
      </w:pPr>
      <w:r w:rsidRPr="00097169">
        <w:rPr>
          <w:rFonts w:ascii="Times New Roman" w:hAnsi="Times New Roman" w:cs="Times New Roman"/>
          <w:sz w:val="24"/>
          <w:szCs w:val="24"/>
        </w:rPr>
        <w:t>Täiendavate ülesannete ja kohustustega kaasnevad k</w:t>
      </w:r>
      <w:r w:rsidR="00353A5A">
        <w:rPr>
          <w:rFonts w:ascii="Times New Roman" w:hAnsi="Times New Roman" w:cs="Times New Roman"/>
          <w:sz w:val="24"/>
          <w:szCs w:val="24"/>
        </w:rPr>
        <w:t>indlasti</w:t>
      </w:r>
      <w:r w:rsidRPr="00097169">
        <w:rPr>
          <w:rFonts w:ascii="Times New Roman" w:hAnsi="Times New Roman" w:cs="Times New Roman"/>
          <w:sz w:val="24"/>
          <w:szCs w:val="24"/>
        </w:rPr>
        <w:t xml:space="preserve"> kulutused </w:t>
      </w:r>
      <w:r w:rsidR="00D617CC">
        <w:rPr>
          <w:rFonts w:ascii="Times New Roman" w:hAnsi="Times New Roman" w:cs="Times New Roman"/>
          <w:sz w:val="24"/>
          <w:szCs w:val="24"/>
        </w:rPr>
        <w:t xml:space="preserve">sõltuvalt sellest, milline lahendus valida </w:t>
      </w:r>
      <w:r w:rsidRPr="00097169">
        <w:rPr>
          <w:rFonts w:ascii="Times New Roman" w:hAnsi="Times New Roman" w:cs="Times New Roman"/>
          <w:sz w:val="24"/>
          <w:szCs w:val="24"/>
        </w:rPr>
        <w:t>– teatud asutused võivad vajada mõne uue ametikoha loomist</w:t>
      </w:r>
      <w:r w:rsidR="006B071A">
        <w:rPr>
          <w:rFonts w:ascii="Times New Roman" w:hAnsi="Times New Roman" w:cs="Times New Roman"/>
          <w:sz w:val="24"/>
          <w:szCs w:val="24"/>
        </w:rPr>
        <w:t>, koolitusi</w:t>
      </w:r>
      <w:r w:rsidRPr="00097169">
        <w:rPr>
          <w:rFonts w:ascii="Times New Roman" w:hAnsi="Times New Roman" w:cs="Times New Roman"/>
          <w:sz w:val="24"/>
          <w:szCs w:val="24"/>
        </w:rPr>
        <w:t xml:space="preserve"> või infosüsteemide arendusi. </w:t>
      </w:r>
      <w:r w:rsidR="00353A5A">
        <w:rPr>
          <w:rFonts w:ascii="Times New Roman" w:hAnsi="Times New Roman" w:cs="Times New Roman"/>
          <w:sz w:val="24"/>
          <w:szCs w:val="24"/>
        </w:rPr>
        <w:t>Näitek</w:t>
      </w:r>
      <w:r w:rsidR="00D617CC">
        <w:rPr>
          <w:rFonts w:ascii="Times New Roman" w:hAnsi="Times New Roman" w:cs="Times New Roman"/>
          <w:sz w:val="24"/>
          <w:szCs w:val="24"/>
        </w:rPr>
        <w:t>s</w:t>
      </w:r>
      <w:r w:rsidR="00353A5A">
        <w:rPr>
          <w:rFonts w:ascii="Times New Roman" w:hAnsi="Times New Roman" w:cs="Times New Roman"/>
          <w:sz w:val="24"/>
          <w:szCs w:val="24"/>
        </w:rPr>
        <w:t xml:space="preserve">, </w:t>
      </w:r>
      <w:r w:rsidRPr="00097169">
        <w:rPr>
          <w:rFonts w:ascii="Times New Roman" w:hAnsi="Times New Roman" w:cs="Times New Roman"/>
          <w:sz w:val="24"/>
          <w:szCs w:val="24"/>
        </w:rPr>
        <w:t>Maksu- ja Tolliameti esialgsel hinnangul oleks nende asutuse puudutatud osakonnaks täiendavate kohustuste tõttu eelkõige tolli osakond. Määruse täitmine nõuab täiendavat tööjõudu ning esialgse hinnangu kohaselt oleks vajalik ühe täiendava ametikoha loomine. Samuti oleks vaja ühendada tolli infosüsteem komisjoni loodava infosüsteemiga (määruse (EL)1020/19 art 34). Kulude suurusjärk on hinnanguliselt 600 000 €.</w:t>
      </w:r>
    </w:p>
    <w:p w14:paraId="29B3BDFB" w14:textId="77777777" w:rsidR="00F76669" w:rsidRPr="009C7DB1" w:rsidRDefault="00F76669" w:rsidP="00F76669">
      <w:pPr>
        <w:spacing w:after="120" w:line="240" w:lineRule="auto"/>
        <w:jc w:val="both"/>
        <w:rPr>
          <w:rFonts w:ascii="Times New Roman" w:eastAsia="Times New Roman" w:hAnsi="Times New Roman" w:cs="Times New Roman"/>
          <w:sz w:val="24"/>
          <w:szCs w:val="24"/>
          <w:u w:val="single"/>
        </w:rPr>
      </w:pPr>
      <w:r w:rsidRPr="009C7DB1">
        <w:rPr>
          <w:rFonts w:ascii="Times New Roman" w:eastAsia="Times New Roman" w:hAnsi="Times New Roman" w:cs="Times New Roman"/>
          <w:sz w:val="24"/>
          <w:szCs w:val="24"/>
          <w:u w:val="single"/>
        </w:rPr>
        <w:t>Ebasoovitavad mõjud</w:t>
      </w:r>
    </w:p>
    <w:p w14:paraId="6F8C0B44" w14:textId="46A1634B" w:rsidR="00F76669" w:rsidRDefault="00F76669" w:rsidP="00F7666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Ebasoovitav mõju võib esineda juhul, kui esialgsed otsused ülesannete jagamisel ei ole määruse nõuetekohaseks rakendamiseks kõige sobivamad ning need tuleb hiljem ümber vaadata. See võib kaasa tuua lisakulutusi.</w:t>
      </w:r>
    </w:p>
    <w:p w14:paraId="31340798" w14:textId="77777777" w:rsidR="00353A5A" w:rsidRDefault="00353A5A" w:rsidP="00F76669">
      <w:pPr>
        <w:spacing w:after="120" w:line="240" w:lineRule="auto"/>
        <w:jc w:val="both"/>
        <w:rPr>
          <w:rFonts w:ascii="Times New Roman" w:eastAsia="Times New Roman" w:hAnsi="Times New Roman" w:cs="Times New Roman"/>
          <w:sz w:val="24"/>
          <w:szCs w:val="24"/>
          <w:u w:val="single"/>
        </w:rPr>
      </w:pPr>
    </w:p>
    <w:p w14:paraId="6A991BAC" w14:textId="136BFF76" w:rsidR="00F76669" w:rsidRPr="009C7DB1" w:rsidRDefault="00F76669" w:rsidP="00F76669">
      <w:pPr>
        <w:spacing w:after="120" w:line="240" w:lineRule="auto"/>
        <w:jc w:val="both"/>
        <w:rPr>
          <w:rFonts w:ascii="Times New Roman" w:eastAsia="Times New Roman" w:hAnsi="Times New Roman" w:cs="Times New Roman"/>
          <w:sz w:val="24"/>
          <w:szCs w:val="24"/>
          <w:u w:val="single"/>
        </w:rPr>
      </w:pPr>
      <w:r w:rsidRPr="009C7DB1">
        <w:rPr>
          <w:rFonts w:ascii="Times New Roman" w:eastAsia="Times New Roman" w:hAnsi="Times New Roman" w:cs="Times New Roman"/>
          <w:sz w:val="24"/>
          <w:szCs w:val="24"/>
          <w:u w:val="single"/>
        </w:rPr>
        <w:t>Kokkuvõttev hinnang</w:t>
      </w:r>
    </w:p>
    <w:p w14:paraId="0EC78BF3" w14:textId="77777777" w:rsidR="00F76669" w:rsidRDefault="00F76669" w:rsidP="00F76669">
      <w:pPr>
        <w:spacing w:after="120" w:line="240" w:lineRule="auto"/>
        <w:jc w:val="both"/>
        <w:rPr>
          <w:rFonts w:ascii="Times New Roman" w:eastAsia="Times New Roman" w:hAnsi="Times New Roman" w:cs="Times New Roman"/>
          <w:sz w:val="24"/>
          <w:szCs w:val="24"/>
        </w:rPr>
      </w:pPr>
      <w:r w:rsidRPr="009C7DB1">
        <w:rPr>
          <w:rFonts w:ascii="Times New Roman" w:eastAsia="Times New Roman" w:hAnsi="Times New Roman" w:cs="Times New Roman"/>
          <w:sz w:val="24"/>
          <w:szCs w:val="24"/>
        </w:rPr>
        <w:t>Mõju ulatus</w:t>
      </w:r>
      <w:r>
        <w:rPr>
          <w:rFonts w:ascii="Times New Roman" w:eastAsia="Times New Roman" w:hAnsi="Times New Roman" w:cs="Times New Roman"/>
          <w:sz w:val="24"/>
          <w:szCs w:val="24"/>
        </w:rPr>
        <w:t>t võib pidada keskmiseks</w:t>
      </w:r>
      <w:r w:rsidRPr="009C7DB1">
        <w:rPr>
          <w:rFonts w:ascii="Times New Roman" w:eastAsia="Times New Roman" w:hAnsi="Times New Roman" w:cs="Times New Roman"/>
          <w:sz w:val="24"/>
          <w:szCs w:val="24"/>
        </w:rPr>
        <w:t xml:space="preserve"> ja sagedus</w:t>
      </w:r>
      <w:r>
        <w:rPr>
          <w:rFonts w:ascii="Times New Roman" w:eastAsia="Times New Roman" w:hAnsi="Times New Roman" w:cs="Times New Roman"/>
          <w:sz w:val="24"/>
          <w:szCs w:val="24"/>
        </w:rPr>
        <w:t>t</w:t>
      </w:r>
      <w:r w:rsidRPr="009C7DB1">
        <w:rPr>
          <w:rFonts w:ascii="Times New Roman" w:eastAsia="Times New Roman" w:hAnsi="Times New Roman" w:cs="Times New Roman"/>
          <w:sz w:val="24"/>
          <w:szCs w:val="24"/>
        </w:rPr>
        <w:t xml:space="preserve"> väike</w:t>
      </w:r>
      <w:r>
        <w:rPr>
          <w:rFonts w:ascii="Times New Roman" w:eastAsia="Times New Roman" w:hAnsi="Times New Roman" w:cs="Times New Roman"/>
          <w:sz w:val="24"/>
          <w:szCs w:val="24"/>
        </w:rPr>
        <w:t>seks</w:t>
      </w:r>
      <w:r w:rsidRPr="009C7D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kuna pädevate asutuste valimine ning ülesannete ja kohustuste jagamine on eeldatavalt ühekordne protsess. S</w:t>
      </w:r>
      <w:r w:rsidRPr="009C7DB1">
        <w:rPr>
          <w:rFonts w:ascii="Times New Roman" w:eastAsia="Times New Roman" w:hAnsi="Times New Roman" w:cs="Times New Roman"/>
          <w:sz w:val="24"/>
          <w:szCs w:val="24"/>
        </w:rPr>
        <w:t xml:space="preserve">ihtrühma suurus on </w:t>
      </w:r>
      <w:r>
        <w:rPr>
          <w:rFonts w:ascii="Times New Roman" w:eastAsia="Times New Roman" w:hAnsi="Times New Roman" w:cs="Times New Roman"/>
          <w:sz w:val="24"/>
          <w:szCs w:val="24"/>
        </w:rPr>
        <w:t>väike, kuna täiendavad ülesanded puudutavad vaid valitud asutuste teatud osakondi</w:t>
      </w:r>
      <w:r w:rsidRPr="009C7DB1">
        <w:rPr>
          <w:rFonts w:ascii="Times New Roman" w:eastAsia="Times New Roman" w:hAnsi="Times New Roman" w:cs="Times New Roman"/>
          <w:sz w:val="24"/>
          <w:szCs w:val="24"/>
        </w:rPr>
        <w:t>. Ebasoovitava</w:t>
      </w:r>
      <w:r>
        <w:rPr>
          <w:rFonts w:ascii="Times New Roman" w:eastAsia="Times New Roman" w:hAnsi="Times New Roman" w:cs="Times New Roman"/>
          <w:sz w:val="24"/>
          <w:szCs w:val="24"/>
        </w:rPr>
        <w:t xml:space="preserve"> mõju riski vähendamiseks peaks põhjalikult analüüsima, millised asutused on täiendavate kohustuste täitmiseks kõige sobivamad. </w:t>
      </w:r>
    </w:p>
    <w:p w14:paraId="208CC391" w14:textId="77777777" w:rsidR="00F76669" w:rsidRPr="005565B2" w:rsidRDefault="00F76669" w:rsidP="00436B61">
      <w:pPr>
        <w:spacing w:after="120"/>
        <w:rPr>
          <w:rFonts w:ascii="Times New Roman" w:hAnsi="Times New Roman"/>
          <w:sz w:val="24"/>
          <w:u w:val="single"/>
        </w:rPr>
      </w:pPr>
    </w:p>
    <w:p w14:paraId="242C9B5E" w14:textId="77777777" w:rsidR="008E50DD" w:rsidRPr="003D780C" w:rsidRDefault="008E50DD" w:rsidP="008E50DD">
      <w:pPr>
        <w:spacing w:after="120" w:line="240" w:lineRule="auto"/>
        <w:jc w:val="both"/>
        <w:rPr>
          <w:rFonts w:ascii="Times New Roman" w:hAnsi="Times New Roman" w:cs="Times New Roman"/>
          <w:sz w:val="24"/>
          <w:szCs w:val="24"/>
        </w:rPr>
      </w:pPr>
    </w:p>
    <w:p w14:paraId="5AEEB8E2" w14:textId="5B035528" w:rsidR="00C32068" w:rsidRPr="00B3288C" w:rsidRDefault="00C32068" w:rsidP="00B3288C">
      <w:pPr>
        <w:pStyle w:val="Loendilik"/>
        <w:numPr>
          <w:ilvl w:val="0"/>
          <w:numId w:val="2"/>
        </w:numPr>
        <w:spacing w:after="120" w:line="240" w:lineRule="auto"/>
        <w:jc w:val="both"/>
        <w:rPr>
          <w:rFonts w:ascii="Times New Roman" w:eastAsia="Times New Roman" w:hAnsi="Times New Roman" w:cs="Times New Roman"/>
          <w:b/>
          <w:bCs/>
          <w:sz w:val="24"/>
          <w:szCs w:val="24"/>
        </w:rPr>
      </w:pPr>
      <w:r w:rsidRPr="00B3288C">
        <w:rPr>
          <w:rFonts w:ascii="Times New Roman" w:eastAsia="Times New Roman" w:hAnsi="Times New Roman" w:cs="Times New Roman"/>
          <w:b/>
          <w:bCs/>
          <w:sz w:val="24"/>
          <w:szCs w:val="24"/>
        </w:rPr>
        <w:t>Valitsuse seisukoha</w:t>
      </w:r>
      <w:r w:rsidR="00466C2E" w:rsidRPr="00B3288C">
        <w:rPr>
          <w:rFonts w:ascii="Times New Roman" w:eastAsia="Times New Roman" w:hAnsi="Times New Roman" w:cs="Times New Roman"/>
          <w:b/>
          <w:bCs/>
          <w:sz w:val="24"/>
          <w:szCs w:val="24"/>
        </w:rPr>
        <w:t>d ja nende</w:t>
      </w:r>
      <w:r w:rsidRPr="00B3288C">
        <w:rPr>
          <w:rFonts w:ascii="Times New Roman" w:eastAsia="Times New Roman" w:hAnsi="Times New Roman" w:cs="Times New Roman"/>
          <w:b/>
          <w:bCs/>
          <w:sz w:val="24"/>
          <w:szCs w:val="24"/>
        </w:rPr>
        <w:t xml:space="preserve"> selgitus</w:t>
      </w:r>
    </w:p>
    <w:p w14:paraId="191A284B" w14:textId="22A45234" w:rsidR="00B46733" w:rsidRPr="003D780C" w:rsidRDefault="00B46733" w:rsidP="000600DA">
      <w:pPr>
        <w:spacing w:after="0" w:line="240" w:lineRule="auto"/>
        <w:jc w:val="both"/>
        <w:rPr>
          <w:rFonts w:ascii="Times New Roman" w:eastAsia="Times New Roman" w:hAnsi="Times New Roman" w:cs="Times New Roman"/>
          <w:sz w:val="24"/>
          <w:szCs w:val="24"/>
        </w:rPr>
      </w:pPr>
    </w:p>
    <w:p w14:paraId="4797D2F9" w14:textId="5340C183" w:rsidR="0046299E" w:rsidRPr="001E2C23" w:rsidRDefault="0046299E" w:rsidP="0046299E">
      <w:pPr>
        <w:spacing w:after="0" w:line="240" w:lineRule="auto"/>
        <w:jc w:val="both"/>
        <w:rPr>
          <w:rFonts w:ascii="Times New Roman" w:eastAsia="Times New Roman" w:hAnsi="Times New Roman" w:cs="Times New Roman"/>
          <w:b/>
          <w:bCs/>
          <w:sz w:val="24"/>
          <w:szCs w:val="24"/>
        </w:rPr>
      </w:pPr>
      <w:r w:rsidRPr="001E2C23">
        <w:rPr>
          <w:rFonts w:ascii="Times New Roman" w:eastAsia="Times New Roman" w:hAnsi="Times New Roman" w:cs="Times New Roman"/>
          <w:b/>
          <w:bCs/>
          <w:sz w:val="24"/>
          <w:szCs w:val="24"/>
        </w:rPr>
        <w:t>5.1. Eesti toetab direktiivi üldist eesmärki keelata sunniviisiline töö ja sunnitöö tulemusena valminud toodete laskmine E</w:t>
      </w:r>
      <w:r w:rsidR="00EF284C">
        <w:rPr>
          <w:rFonts w:ascii="Times New Roman" w:eastAsia="Times New Roman" w:hAnsi="Times New Roman" w:cs="Times New Roman"/>
          <w:b/>
          <w:bCs/>
          <w:sz w:val="24"/>
          <w:szCs w:val="24"/>
        </w:rPr>
        <w:t xml:space="preserve">uroopa </w:t>
      </w:r>
      <w:r w:rsidR="00B3288C">
        <w:rPr>
          <w:rFonts w:ascii="Times New Roman" w:eastAsia="Times New Roman" w:hAnsi="Times New Roman" w:cs="Times New Roman"/>
          <w:b/>
          <w:bCs/>
          <w:sz w:val="24"/>
          <w:szCs w:val="24"/>
        </w:rPr>
        <w:t>L</w:t>
      </w:r>
      <w:r w:rsidR="00D714AA" w:rsidRPr="001E2C23">
        <w:rPr>
          <w:rFonts w:ascii="Times New Roman" w:eastAsia="Times New Roman" w:hAnsi="Times New Roman" w:cs="Times New Roman"/>
          <w:b/>
          <w:bCs/>
          <w:sz w:val="24"/>
          <w:szCs w:val="24"/>
        </w:rPr>
        <w:t>i</w:t>
      </w:r>
      <w:r w:rsidR="00EF284C">
        <w:rPr>
          <w:rFonts w:ascii="Times New Roman" w:eastAsia="Times New Roman" w:hAnsi="Times New Roman" w:cs="Times New Roman"/>
          <w:b/>
          <w:bCs/>
          <w:sz w:val="24"/>
          <w:szCs w:val="24"/>
        </w:rPr>
        <w:t>idu</w:t>
      </w:r>
      <w:r w:rsidRPr="001E2C23">
        <w:rPr>
          <w:rFonts w:ascii="Times New Roman" w:eastAsia="Times New Roman" w:hAnsi="Times New Roman" w:cs="Times New Roman"/>
          <w:b/>
          <w:bCs/>
          <w:sz w:val="24"/>
          <w:szCs w:val="24"/>
        </w:rPr>
        <w:t xml:space="preserve"> turule, E</w:t>
      </w:r>
      <w:r w:rsidR="00EF284C">
        <w:rPr>
          <w:rFonts w:ascii="Times New Roman" w:eastAsia="Times New Roman" w:hAnsi="Times New Roman" w:cs="Times New Roman"/>
          <w:b/>
          <w:bCs/>
          <w:sz w:val="24"/>
          <w:szCs w:val="24"/>
        </w:rPr>
        <w:t xml:space="preserve">uroopa </w:t>
      </w:r>
      <w:r w:rsidR="00B3288C">
        <w:rPr>
          <w:rFonts w:ascii="Times New Roman" w:eastAsia="Times New Roman" w:hAnsi="Times New Roman" w:cs="Times New Roman"/>
          <w:b/>
          <w:bCs/>
          <w:sz w:val="24"/>
          <w:szCs w:val="24"/>
        </w:rPr>
        <w:t>L</w:t>
      </w:r>
      <w:r w:rsidRPr="001E2C23">
        <w:rPr>
          <w:rFonts w:ascii="Times New Roman" w:eastAsia="Times New Roman" w:hAnsi="Times New Roman" w:cs="Times New Roman"/>
          <w:b/>
          <w:bCs/>
          <w:sz w:val="24"/>
          <w:szCs w:val="24"/>
        </w:rPr>
        <w:t>i</w:t>
      </w:r>
      <w:r w:rsidR="00EF284C">
        <w:rPr>
          <w:rFonts w:ascii="Times New Roman" w:eastAsia="Times New Roman" w:hAnsi="Times New Roman" w:cs="Times New Roman"/>
          <w:b/>
          <w:bCs/>
          <w:sz w:val="24"/>
          <w:szCs w:val="24"/>
        </w:rPr>
        <w:t>idu</w:t>
      </w:r>
      <w:r w:rsidRPr="001E2C23">
        <w:rPr>
          <w:rFonts w:ascii="Times New Roman" w:eastAsia="Times New Roman" w:hAnsi="Times New Roman" w:cs="Times New Roman"/>
          <w:b/>
          <w:bCs/>
          <w:sz w:val="24"/>
          <w:szCs w:val="24"/>
        </w:rPr>
        <w:t xml:space="preserve"> </w:t>
      </w:r>
      <w:r w:rsidR="008E791D" w:rsidRPr="001E2C23">
        <w:rPr>
          <w:rFonts w:ascii="Times New Roman" w:eastAsia="Times New Roman" w:hAnsi="Times New Roman" w:cs="Times New Roman"/>
          <w:b/>
          <w:bCs/>
          <w:sz w:val="24"/>
          <w:szCs w:val="24"/>
        </w:rPr>
        <w:t>turul</w:t>
      </w:r>
      <w:r w:rsidRPr="001E2C23">
        <w:rPr>
          <w:rFonts w:ascii="Times New Roman" w:eastAsia="Times New Roman" w:hAnsi="Times New Roman" w:cs="Times New Roman"/>
          <w:b/>
          <w:bCs/>
          <w:sz w:val="24"/>
          <w:szCs w:val="24"/>
        </w:rPr>
        <w:t xml:space="preserve"> kättesaadavaks tegemine ja eksport E</w:t>
      </w:r>
      <w:r w:rsidR="00EF284C">
        <w:rPr>
          <w:rFonts w:ascii="Times New Roman" w:eastAsia="Times New Roman" w:hAnsi="Times New Roman" w:cs="Times New Roman"/>
          <w:b/>
          <w:bCs/>
          <w:sz w:val="24"/>
          <w:szCs w:val="24"/>
        </w:rPr>
        <w:t xml:space="preserve">uroopa Liidust. </w:t>
      </w:r>
      <w:r w:rsidRPr="001E2C23">
        <w:rPr>
          <w:rFonts w:ascii="Times New Roman" w:eastAsia="Times New Roman" w:hAnsi="Times New Roman" w:cs="Times New Roman"/>
          <w:b/>
          <w:bCs/>
          <w:sz w:val="24"/>
          <w:szCs w:val="24"/>
        </w:rPr>
        <w:t xml:space="preserve"> </w:t>
      </w:r>
    </w:p>
    <w:p w14:paraId="26856E4E" w14:textId="77777777" w:rsidR="0046299E" w:rsidRPr="001E2C23" w:rsidRDefault="0046299E" w:rsidP="0046299E">
      <w:pPr>
        <w:spacing w:after="0" w:line="240" w:lineRule="auto"/>
        <w:jc w:val="both"/>
        <w:rPr>
          <w:rFonts w:ascii="Times New Roman" w:eastAsia="Times New Roman" w:hAnsi="Times New Roman" w:cs="Times New Roman"/>
          <w:b/>
          <w:bCs/>
          <w:sz w:val="24"/>
          <w:szCs w:val="24"/>
        </w:rPr>
      </w:pPr>
    </w:p>
    <w:p w14:paraId="67E563A0" w14:textId="7584A4C9" w:rsidR="0046299E" w:rsidRPr="001E2C23" w:rsidRDefault="0046299E" w:rsidP="0046299E">
      <w:pPr>
        <w:spacing w:after="0" w:line="240" w:lineRule="auto"/>
        <w:jc w:val="both"/>
        <w:rPr>
          <w:rFonts w:ascii="Times New Roman" w:eastAsia="Times New Roman" w:hAnsi="Times New Roman" w:cs="Times New Roman"/>
          <w:sz w:val="24"/>
          <w:szCs w:val="24"/>
        </w:rPr>
      </w:pPr>
      <w:r w:rsidRPr="001E2C23">
        <w:rPr>
          <w:rFonts w:ascii="Times New Roman" w:eastAsia="Times New Roman" w:hAnsi="Times New Roman" w:cs="Times New Roman"/>
          <w:sz w:val="24"/>
          <w:szCs w:val="24"/>
        </w:rPr>
        <w:t xml:space="preserve">Eesti toetab direktiivi </w:t>
      </w:r>
      <w:r w:rsidR="00D714AA" w:rsidRPr="001E2C23">
        <w:rPr>
          <w:rFonts w:ascii="Times New Roman" w:eastAsia="Times New Roman" w:hAnsi="Times New Roman" w:cs="Times New Roman"/>
          <w:sz w:val="24"/>
          <w:szCs w:val="24"/>
        </w:rPr>
        <w:t xml:space="preserve">artiklis 1 </w:t>
      </w:r>
      <w:r w:rsidR="00703708" w:rsidRPr="001E2C23">
        <w:rPr>
          <w:rFonts w:ascii="Times New Roman" w:eastAsia="Times New Roman" w:hAnsi="Times New Roman" w:cs="Times New Roman"/>
          <w:sz w:val="24"/>
          <w:szCs w:val="24"/>
        </w:rPr>
        <w:t>sisalduvat</w:t>
      </w:r>
      <w:r w:rsidR="00D714AA" w:rsidRPr="001E2C23">
        <w:rPr>
          <w:rFonts w:ascii="Times New Roman" w:eastAsia="Times New Roman" w:hAnsi="Times New Roman" w:cs="Times New Roman"/>
          <w:sz w:val="24"/>
          <w:szCs w:val="24"/>
        </w:rPr>
        <w:t xml:space="preserve"> </w:t>
      </w:r>
      <w:r w:rsidRPr="001E2C23">
        <w:rPr>
          <w:rFonts w:ascii="Times New Roman" w:eastAsia="Times New Roman" w:hAnsi="Times New Roman" w:cs="Times New Roman"/>
          <w:sz w:val="24"/>
          <w:szCs w:val="24"/>
        </w:rPr>
        <w:t>üldist eesmärki keelata tulemuslikult sunniviisiline töö ning sunniviisilise töö, sealhulgas laste sunniviisilise töö, tulemusena valminud toodete laskmine E</w:t>
      </w:r>
      <w:r w:rsidR="00B3288C">
        <w:rPr>
          <w:rFonts w:ascii="Times New Roman" w:eastAsia="Times New Roman" w:hAnsi="Times New Roman" w:cs="Times New Roman"/>
          <w:sz w:val="24"/>
          <w:szCs w:val="24"/>
        </w:rPr>
        <w:t>L</w:t>
      </w:r>
      <w:r w:rsidR="00FA7E91" w:rsidRPr="001E2C23">
        <w:rPr>
          <w:rFonts w:ascii="Times New Roman" w:eastAsia="Times New Roman" w:hAnsi="Times New Roman" w:cs="Times New Roman"/>
          <w:sz w:val="24"/>
          <w:szCs w:val="24"/>
        </w:rPr>
        <w:t>i</w:t>
      </w:r>
      <w:r w:rsidRPr="001E2C23">
        <w:rPr>
          <w:rFonts w:ascii="Times New Roman" w:eastAsia="Times New Roman" w:hAnsi="Times New Roman" w:cs="Times New Roman"/>
          <w:sz w:val="24"/>
          <w:szCs w:val="24"/>
        </w:rPr>
        <w:t xml:space="preserve"> turule, EL-i turul kättesaadavaks tegemine ja eksport EL-is</w:t>
      </w:r>
      <w:r w:rsidR="00D714AA" w:rsidRPr="001E2C23">
        <w:rPr>
          <w:rFonts w:ascii="Times New Roman" w:eastAsia="Times New Roman" w:hAnsi="Times New Roman" w:cs="Times New Roman"/>
          <w:sz w:val="24"/>
          <w:szCs w:val="24"/>
        </w:rPr>
        <w:t>t</w:t>
      </w:r>
      <w:r w:rsidRPr="001E2C23">
        <w:rPr>
          <w:rFonts w:ascii="Times New Roman" w:eastAsia="Times New Roman" w:hAnsi="Times New Roman" w:cs="Times New Roman"/>
          <w:sz w:val="24"/>
          <w:szCs w:val="24"/>
        </w:rPr>
        <w:t xml:space="preserve">. Seejuures toetab Eesti seda, et kõnealune keeld hõlmaks nii kohapeal toodetud kui ka imporditud tooteid. </w:t>
      </w:r>
    </w:p>
    <w:p w14:paraId="662BE14A" w14:textId="77777777" w:rsidR="0046299E" w:rsidRPr="001E2C23" w:rsidRDefault="0046299E" w:rsidP="0046299E">
      <w:pPr>
        <w:spacing w:after="0" w:line="240" w:lineRule="auto"/>
        <w:jc w:val="both"/>
        <w:rPr>
          <w:rFonts w:ascii="Times New Roman" w:eastAsia="Times New Roman" w:hAnsi="Times New Roman" w:cs="Times New Roman"/>
          <w:sz w:val="24"/>
          <w:szCs w:val="24"/>
        </w:rPr>
      </w:pPr>
    </w:p>
    <w:p w14:paraId="3C6ED0DD" w14:textId="77777777" w:rsidR="0046299E" w:rsidRPr="001E2C23" w:rsidRDefault="0046299E" w:rsidP="0046299E">
      <w:pPr>
        <w:spacing w:after="0" w:line="240" w:lineRule="auto"/>
        <w:jc w:val="both"/>
        <w:rPr>
          <w:rFonts w:ascii="Times New Roman" w:eastAsia="Times New Roman" w:hAnsi="Times New Roman" w:cs="Times New Roman"/>
          <w:sz w:val="24"/>
          <w:szCs w:val="24"/>
        </w:rPr>
      </w:pPr>
      <w:r w:rsidRPr="001E2C23">
        <w:rPr>
          <w:rFonts w:ascii="Times New Roman" w:eastAsia="Times New Roman" w:hAnsi="Times New Roman" w:cs="Times New Roman"/>
          <w:sz w:val="24"/>
          <w:szCs w:val="24"/>
        </w:rPr>
        <w:t xml:space="preserve">Nii Eesti kui Euroopa Liit peab oluliseks kaitsta inimõigusi ja nende hulgas töötajate õigusi, mis ühtlasi tähendab, et Eesti peab oluliseks sunniviisilise töö tõkestamist. Paraku on maailmas sunniviisilise töö kasutamine jätkuvalt laialt levinud – eelnõu seletuskirjas on välja toodud, et </w:t>
      </w:r>
      <w:r w:rsidRPr="001E2C23">
        <w:rPr>
          <w:rFonts w:ascii="Times New Roman" w:eastAsia="Times New Roman" w:hAnsi="Times New Roman" w:cs="Times New Roman"/>
          <w:sz w:val="24"/>
          <w:szCs w:val="24"/>
        </w:rPr>
        <w:lastRenderedPageBreak/>
        <w:t xml:space="preserve">ILO hinnangul tegi 2021. aastal maailmas sunniviisilist tööd 27,6 miljonit inimest. Samuti tuleneb eelnõu seletuskirjast, et rahvusvaheline kogukond on seadnud sihiks kaotada sunniviisiline töö aastaks 2030 (ÜRO kestliku arengu eesmärk 8.7). </w:t>
      </w:r>
    </w:p>
    <w:p w14:paraId="024F873B" w14:textId="77777777" w:rsidR="0046299E" w:rsidRPr="001E2C23" w:rsidRDefault="0046299E" w:rsidP="0046299E">
      <w:pPr>
        <w:spacing w:after="0" w:line="240" w:lineRule="auto"/>
        <w:jc w:val="both"/>
        <w:rPr>
          <w:rFonts w:ascii="Times New Roman" w:eastAsia="Times New Roman" w:hAnsi="Times New Roman" w:cs="Times New Roman"/>
          <w:sz w:val="24"/>
          <w:szCs w:val="24"/>
        </w:rPr>
      </w:pPr>
    </w:p>
    <w:p w14:paraId="400386D9" w14:textId="77777777" w:rsidR="0046299E" w:rsidRPr="001E2C23" w:rsidRDefault="0046299E" w:rsidP="0046299E">
      <w:pPr>
        <w:spacing w:after="0" w:line="240" w:lineRule="auto"/>
        <w:jc w:val="both"/>
        <w:rPr>
          <w:rFonts w:ascii="Times New Roman" w:eastAsia="Times New Roman" w:hAnsi="Times New Roman" w:cs="Times New Roman"/>
          <w:sz w:val="24"/>
          <w:szCs w:val="24"/>
        </w:rPr>
      </w:pPr>
      <w:r w:rsidRPr="001E2C23">
        <w:rPr>
          <w:rFonts w:ascii="Times New Roman" w:eastAsia="Times New Roman" w:hAnsi="Times New Roman" w:cs="Times New Roman"/>
          <w:sz w:val="24"/>
          <w:szCs w:val="24"/>
        </w:rPr>
        <w:t xml:space="preserve">Nagu seletuskirjas ülalpool on viidatud, siis Eestis praktiliselt ei esine sunnitööd puudutavaid juhtumeid ning sellest tulenevalt ei esine kõnealuse eelnõu mõistes ka Eestis sunnitööga toodetud tooteid. Küll aga toodetakse kolmandates riikides sunnitööga tooteid, mida imporditakse Euroopa Liitu ja suure tõenäosusega ka Eestisse, mistõttu tuleb toetada määruse algatust. Samuti on Eesti seisukohal, et seda probleemi annab kõige paremini lahendada määruse tasandil, kuna kõikidele liikmesriikidele ühtsete nõuete kehtestamine aitab vältida õiguslikku killustatust liikmesriikide vahel ja tagada võimalikult laiaulatusliku kaitse võitlemisel sunnitöö vastu. </w:t>
      </w:r>
    </w:p>
    <w:p w14:paraId="62591750" w14:textId="77777777" w:rsidR="0046299E" w:rsidRPr="001E2C23" w:rsidRDefault="0046299E" w:rsidP="0046299E">
      <w:pPr>
        <w:spacing w:after="0" w:line="240" w:lineRule="auto"/>
        <w:jc w:val="both"/>
        <w:rPr>
          <w:rFonts w:ascii="Times New Roman" w:eastAsia="Times New Roman" w:hAnsi="Times New Roman" w:cs="Times New Roman"/>
          <w:sz w:val="24"/>
          <w:szCs w:val="24"/>
        </w:rPr>
      </w:pPr>
    </w:p>
    <w:p w14:paraId="4AEFB0B1" w14:textId="357E5498" w:rsidR="0046299E" w:rsidRDefault="0046299E" w:rsidP="00B729C5">
      <w:pPr>
        <w:spacing w:after="0" w:line="240" w:lineRule="auto"/>
        <w:jc w:val="both"/>
        <w:rPr>
          <w:rFonts w:ascii="Times New Roman" w:eastAsia="Times New Roman" w:hAnsi="Times New Roman" w:cs="Times New Roman"/>
          <w:sz w:val="24"/>
          <w:szCs w:val="24"/>
        </w:rPr>
      </w:pPr>
      <w:r w:rsidRPr="001E2C23">
        <w:rPr>
          <w:rFonts w:ascii="Times New Roman" w:eastAsia="Times New Roman" w:hAnsi="Times New Roman" w:cs="Times New Roman"/>
          <w:sz w:val="24"/>
          <w:szCs w:val="24"/>
        </w:rPr>
        <w:t xml:space="preserve">Seejuures peab Eesti õigeks ka seda, et sunnitöö mõiste </w:t>
      </w:r>
      <w:r w:rsidR="00C55ACC" w:rsidRPr="001E2C23">
        <w:rPr>
          <w:rFonts w:ascii="Times New Roman" w:eastAsia="Times New Roman" w:hAnsi="Times New Roman" w:cs="Times New Roman"/>
          <w:sz w:val="24"/>
          <w:szCs w:val="24"/>
        </w:rPr>
        <w:t>(artikkel 2 punkt</w:t>
      </w:r>
      <w:r w:rsidR="00651BEA" w:rsidRPr="001E2C23">
        <w:rPr>
          <w:rFonts w:ascii="Times New Roman" w:eastAsia="Times New Roman" w:hAnsi="Times New Roman" w:cs="Times New Roman"/>
          <w:sz w:val="24"/>
          <w:szCs w:val="24"/>
        </w:rPr>
        <w:t>id</w:t>
      </w:r>
      <w:r w:rsidR="00C55ACC" w:rsidRPr="001E2C23">
        <w:rPr>
          <w:rFonts w:ascii="Times New Roman" w:eastAsia="Times New Roman" w:hAnsi="Times New Roman" w:cs="Times New Roman"/>
          <w:sz w:val="24"/>
          <w:szCs w:val="24"/>
        </w:rPr>
        <w:t xml:space="preserve"> a</w:t>
      </w:r>
      <w:r w:rsidR="00651BEA" w:rsidRPr="001E2C23">
        <w:rPr>
          <w:rFonts w:ascii="Times New Roman" w:eastAsia="Times New Roman" w:hAnsi="Times New Roman" w:cs="Times New Roman"/>
          <w:sz w:val="24"/>
          <w:szCs w:val="24"/>
        </w:rPr>
        <w:t xml:space="preserve"> ja b</w:t>
      </w:r>
      <w:r w:rsidR="00C55ACC" w:rsidRPr="001E2C23">
        <w:rPr>
          <w:rFonts w:ascii="Times New Roman" w:eastAsia="Times New Roman" w:hAnsi="Times New Roman" w:cs="Times New Roman"/>
          <w:sz w:val="24"/>
          <w:szCs w:val="24"/>
        </w:rPr>
        <w:t xml:space="preserve">) </w:t>
      </w:r>
      <w:r w:rsidRPr="001E2C23">
        <w:rPr>
          <w:rFonts w:ascii="Times New Roman" w:eastAsia="Times New Roman" w:hAnsi="Times New Roman" w:cs="Times New Roman"/>
          <w:sz w:val="24"/>
          <w:szCs w:val="24"/>
        </w:rPr>
        <w:t xml:space="preserve">määratlemisel on võetud aluseks ILO sunnitöö konventsioon ja ILO sunniviisilise töö kaotamise konventsioon, millega ka Eesti on ühinenud. Tegemist on ratifitseeritud rahvusvaheliste õigusaktidega, mis kehtivad ka Eestis ning seega tuleb ka Eestis järgida nendes sätestatud sunnitöö reegleid. </w:t>
      </w:r>
    </w:p>
    <w:p w14:paraId="4A801480" w14:textId="77777777" w:rsidR="00B729C5" w:rsidRPr="00B729C5" w:rsidRDefault="00B729C5" w:rsidP="00B729C5">
      <w:pPr>
        <w:spacing w:after="0" w:line="240" w:lineRule="auto"/>
        <w:jc w:val="both"/>
        <w:rPr>
          <w:rFonts w:ascii="Times New Roman" w:eastAsia="Times New Roman" w:hAnsi="Times New Roman" w:cs="Times New Roman"/>
          <w:sz w:val="24"/>
          <w:szCs w:val="24"/>
        </w:rPr>
      </w:pPr>
    </w:p>
    <w:p w14:paraId="685A542F" w14:textId="03AD4903" w:rsidR="0046299E" w:rsidRPr="001E2C23" w:rsidRDefault="0046299E" w:rsidP="0046299E">
      <w:pPr>
        <w:spacing w:after="0" w:line="240" w:lineRule="auto"/>
        <w:jc w:val="both"/>
        <w:rPr>
          <w:rFonts w:ascii="Times New Roman" w:eastAsia="Times New Roman" w:hAnsi="Times New Roman" w:cs="Times New Roman"/>
          <w:sz w:val="24"/>
          <w:szCs w:val="24"/>
        </w:rPr>
      </w:pPr>
      <w:r w:rsidRPr="001E2C23">
        <w:rPr>
          <w:rFonts w:ascii="Times New Roman" w:eastAsia="Times New Roman" w:hAnsi="Times New Roman" w:cs="Times New Roman"/>
          <w:sz w:val="24"/>
          <w:szCs w:val="24"/>
        </w:rPr>
        <w:t>Hetkel puudub Eestis regulatsioon, mille kohaselt oleks keelatud sunniviisilise töö tulemusena valminud toodete turule laskmine, nende turul kättesaadavaks tegemine või eksport. Samuti puuduvad praegu E</w:t>
      </w:r>
      <w:r w:rsidR="00ED57C5">
        <w:rPr>
          <w:rFonts w:ascii="Times New Roman" w:eastAsia="Times New Roman" w:hAnsi="Times New Roman" w:cs="Times New Roman"/>
          <w:sz w:val="24"/>
          <w:szCs w:val="24"/>
        </w:rPr>
        <w:t>L</w:t>
      </w:r>
      <w:r w:rsidRPr="001E2C23">
        <w:rPr>
          <w:rFonts w:ascii="Times New Roman" w:eastAsia="Times New Roman" w:hAnsi="Times New Roman" w:cs="Times New Roman"/>
          <w:sz w:val="24"/>
          <w:szCs w:val="24"/>
        </w:rPr>
        <w:t xml:space="preserve">i tasandil õigusaktid, mis annaksid liikmesriikide ametiasutustele volituse pidada otseselt kinni või konfiskeerida tooteid lähtuvalt teadmisest, et need valmistati täielikult või osaliselt sunniviisilise töö tulemusena, või nõuda nende toodete kõrvaldamist. </w:t>
      </w:r>
    </w:p>
    <w:p w14:paraId="7335602E" w14:textId="4A483E1D" w:rsidR="00A66C9D" w:rsidRPr="001E2C23" w:rsidRDefault="0046299E" w:rsidP="00F44277">
      <w:pPr>
        <w:pStyle w:val="pf0"/>
        <w:jc w:val="both"/>
        <w:rPr>
          <w:sz w:val="18"/>
          <w:szCs w:val="18"/>
        </w:rPr>
      </w:pPr>
      <w:r w:rsidRPr="001E2C23">
        <w:t>Lisaks sunnitöö kaotamise kaudu inimeste töötingimuste parandamisele aitab eelnõu vähendada ka ebaausat konkurentsi ettevõ</w:t>
      </w:r>
      <w:r w:rsidR="00F44277" w:rsidRPr="001E2C23">
        <w:t>tjate</w:t>
      </w:r>
      <w:r w:rsidRPr="001E2C23">
        <w:t xml:space="preserve"> vahel, kuna eelnõu rakendamise tulemusena peaksid turult kaduma ettevõt</w:t>
      </w:r>
      <w:r w:rsidR="00F44277" w:rsidRPr="001E2C23">
        <w:t>jad</w:t>
      </w:r>
      <w:r w:rsidRPr="001E2C23">
        <w:t>, kes kasutavad oma tegevuse</w:t>
      </w:r>
      <w:r w:rsidR="00A66C9D" w:rsidRPr="001E2C23">
        <w:t>s</w:t>
      </w:r>
      <w:r w:rsidRPr="001E2C23">
        <w:t xml:space="preserve"> sunnitööd.</w:t>
      </w:r>
      <w:r w:rsidR="00A66C9D" w:rsidRPr="001E2C23">
        <w:rPr>
          <w:rStyle w:val="cf01"/>
          <w:rFonts w:ascii="Times New Roman" w:hAnsi="Times New Roman" w:cs="Times New Roman"/>
          <w:sz w:val="22"/>
          <w:szCs w:val="22"/>
        </w:rPr>
        <w:t xml:space="preserve"> </w:t>
      </w:r>
      <w:bookmarkStart w:id="9" w:name="_Hlk146024324"/>
      <w:r w:rsidR="00A66C9D" w:rsidRPr="001E2C23">
        <w:rPr>
          <w:rStyle w:val="cf01"/>
          <w:rFonts w:ascii="Times New Roman" w:hAnsi="Times New Roman" w:cs="Times New Roman"/>
          <w:sz w:val="24"/>
          <w:szCs w:val="24"/>
        </w:rPr>
        <w:t xml:space="preserve">Sunnitööd kasutavad ettevõtted saavad ebaõiglase palgamaksmise ja töötingimuste rikkumise tõttu toota kaupasid oluliselt odavamalt, kui nendega ausalt konkureerivad ettevõtted, kes tegutsevad turul ausalt – maksavad õiglast palka ja panustavad inimväärsete töötingimuste loomisesse. </w:t>
      </w:r>
      <w:r w:rsidR="00F44277" w:rsidRPr="001E2C23">
        <w:rPr>
          <w:rStyle w:val="cf01"/>
          <w:rFonts w:ascii="Times New Roman" w:hAnsi="Times New Roman" w:cs="Times New Roman"/>
          <w:sz w:val="24"/>
          <w:szCs w:val="24"/>
        </w:rPr>
        <w:t xml:space="preserve">Seega aitab </w:t>
      </w:r>
      <w:r w:rsidR="00B35742" w:rsidRPr="001E2C23">
        <w:rPr>
          <w:rStyle w:val="cf01"/>
          <w:rFonts w:ascii="Times New Roman" w:hAnsi="Times New Roman" w:cs="Times New Roman"/>
          <w:sz w:val="24"/>
          <w:szCs w:val="24"/>
        </w:rPr>
        <w:t>s</w:t>
      </w:r>
      <w:r w:rsidR="00F44277" w:rsidRPr="001E2C23">
        <w:rPr>
          <w:rStyle w:val="cf01"/>
          <w:rFonts w:ascii="Times New Roman" w:hAnsi="Times New Roman" w:cs="Times New Roman"/>
          <w:sz w:val="24"/>
          <w:szCs w:val="24"/>
        </w:rPr>
        <w:t>unnitööga toodetud</w:t>
      </w:r>
      <w:r w:rsidR="00B35742" w:rsidRPr="001E2C23">
        <w:rPr>
          <w:rStyle w:val="cf01"/>
          <w:rFonts w:ascii="Times New Roman" w:hAnsi="Times New Roman" w:cs="Times New Roman"/>
          <w:sz w:val="24"/>
          <w:szCs w:val="24"/>
        </w:rPr>
        <w:t xml:space="preserve"> toodete müügi ja ekspordi</w:t>
      </w:r>
      <w:r w:rsidR="00F44277" w:rsidRPr="001E2C23">
        <w:rPr>
          <w:rStyle w:val="cf01"/>
          <w:rFonts w:ascii="Times New Roman" w:hAnsi="Times New Roman" w:cs="Times New Roman"/>
          <w:sz w:val="24"/>
          <w:szCs w:val="24"/>
        </w:rPr>
        <w:t xml:space="preserve"> keelamine tagada </w:t>
      </w:r>
      <w:r w:rsidR="00B35742" w:rsidRPr="001E2C23">
        <w:rPr>
          <w:rStyle w:val="cf01"/>
          <w:rFonts w:ascii="Times New Roman" w:hAnsi="Times New Roman" w:cs="Times New Roman"/>
          <w:sz w:val="24"/>
          <w:szCs w:val="24"/>
        </w:rPr>
        <w:t>ettevõtjatele võrdsed võimalused</w:t>
      </w:r>
      <w:r w:rsidR="00F44277" w:rsidRPr="001E2C23">
        <w:rPr>
          <w:rStyle w:val="cf01"/>
          <w:rFonts w:ascii="Times New Roman" w:hAnsi="Times New Roman" w:cs="Times New Roman"/>
          <w:sz w:val="24"/>
          <w:szCs w:val="24"/>
        </w:rPr>
        <w:t xml:space="preserve"> turul tegutsemiseks</w:t>
      </w:r>
      <w:r w:rsidR="00B35742" w:rsidRPr="001E2C23">
        <w:rPr>
          <w:rStyle w:val="cf01"/>
          <w:rFonts w:ascii="Times New Roman" w:hAnsi="Times New Roman" w:cs="Times New Roman"/>
          <w:sz w:val="24"/>
          <w:szCs w:val="24"/>
        </w:rPr>
        <w:t xml:space="preserve"> ja edenda</w:t>
      </w:r>
      <w:r w:rsidR="00F44277" w:rsidRPr="001E2C23">
        <w:rPr>
          <w:rStyle w:val="cf01"/>
          <w:rFonts w:ascii="Times New Roman" w:hAnsi="Times New Roman" w:cs="Times New Roman"/>
          <w:sz w:val="24"/>
          <w:szCs w:val="24"/>
        </w:rPr>
        <w:t>da</w:t>
      </w:r>
      <w:r w:rsidR="00B35742" w:rsidRPr="001E2C23">
        <w:rPr>
          <w:rStyle w:val="cf01"/>
          <w:rFonts w:ascii="Times New Roman" w:hAnsi="Times New Roman" w:cs="Times New Roman"/>
          <w:sz w:val="24"/>
          <w:szCs w:val="24"/>
        </w:rPr>
        <w:t xml:space="preserve"> õiglasi kaubandustavasid.</w:t>
      </w:r>
    </w:p>
    <w:bookmarkEnd w:id="9"/>
    <w:p w14:paraId="04BE85E4" w14:textId="77777777" w:rsidR="0046299E" w:rsidRPr="001E2C23" w:rsidRDefault="0046299E" w:rsidP="0046299E">
      <w:pPr>
        <w:spacing w:after="0" w:line="240" w:lineRule="auto"/>
        <w:jc w:val="both"/>
        <w:rPr>
          <w:rFonts w:ascii="Times New Roman" w:eastAsia="Times New Roman" w:hAnsi="Times New Roman" w:cs="Times New Roman"/>
          <w:sz w:val="24"/>
          <w:szCs w:val="24"/>
        </w:rPr>
      </w:pPr>
      <w:r w:rsidRPr="001E2C23">
        <w:rPr>
          <w:rFonts w:ascii="Times New Roman" w:eastAsia="Times New Roman" w:hAnsi="Times New Roman" w:cs="Times New Roman"/>
          <w:sz w:val="24"/>
          <w:szCs w:val="24"/>
        </w:rPr>
        <w:t xml:space="preserve">Eeltoodud põhjustel toetab Eesti selle küsimusega tegelemist eelnõu raames ning peab seda asjakohaseks ja vajalikuks meetmeks. </w:t>
      </w:r>
    </w:p>
    <w:p w14:paraId="0A22F44F" w14:textId="77777777" w:rsidR="0046299E" w:rsidRPr="00EC3BAE" w:rsidRDefault="0046299E" w:rsidP="0046299E">
      <w:pPr>
        <w:spacing w:after="0" w:line="240" w:lineRule="auto"/>
        <w:jc w:val="both"/>
        <w:rPr>
          <w:rFonts w:ascii="Times New Roman" w:eastAsia="Times New Roman" w:hAnsi="Times New Roman" w:cs="Times New Roman"/>
          <w:color w:val="0070C0"/>
          <w:sz w:val="24"/>
          <w:szCs w:val="24"/>
        </w:rPr>
      </w:pPr>
    </w:p>
    <w:p w14:paraId="7A032D93" w14:textId="77777777" w:rsidR="0046299E" w:rsidRDefault="0046299E" w:rsidP="0046299E">
      <w:pPr>
        <w:spacing w:after="0" w:line="240" w:lineRule="auto"/>
        <w:jc w:val="both"/>
        <w:rPr>
          <w:rFonts w:ascii="Times New Roman" w:eastAsia="Times New Roman" w:hAnsi="Times New Roman" w:cs="Times New Roman"/>
          <w:sz w:val="24"/>
          <w:szCs w:val="24"/>
        </w:rPr>
      </w:pPr>
    </w:p>
    <w:p w14:paraId="59ACD58D" w14:textId="6C2DD9E3" w:rsidR="0001483A" w:rsidRPr="0001483A" w:rsidRDefault="0046299E" w:rsidP="0001483A">
      <w:pPr>
        <w:spacing w:after="0" w:line="240" w:lineRule="auto"/>
        <w:jc w:val="both"/>
        <w:rPr>
          <w:rFonts w:ascii="Times New Roman" w:eastAsia="Times New Roman" w:hAnsi="Times New Roman" w:cs="Times New Roman"/>
          <w:sz w:val="24"/>
          <w:szCs w:val="24"/>
        </w:rPr>
      </w:pPr>
      <w:r w:rsidRPr="00B729C5">
        <w:rPr>
          <w:rFonts w:ascii="Times New Roman" w:eastAsia="Times New Roman" w:hAnsi="Times New Roman" w:cs="Times New Roman"/>
          <w:b/>
          <w:bCs/>
          <w:sz w:val="24"/>
          <w:szCs w:val="24"/>
        </w:rPr>
        <w:t xml:space="preserve">5.2. Eesti on seisukohal, et määrus peab olema õigusselge ja üheselt mõistetav. Määrusest peab selguma piisavalt täpselt, kuidas jõutakse järeldusele, et toode on toodetud sunnitööd kasutades, ning see, millised on määruse rakendamisega ettevõtetele ja riigisektorile kaasnevad kohustused. </w:t>
      </w:r>
      <w:bookmarkStart w:id="10" w:name="_Hlk104099022"/>
      <w:r w:rsidR="0001483A">
        <w:rPr>
          <w:rFonts w:ascii="Times New Roman" w:eastAsia="Times New Roman" w:hAnsi="Times New Roman" w:cs="Times New Roman"/>
          <w:b/>
          <w:bCs/>
          <w:sz w:val="24"/>
          <w:szCs w:val="24"/>
        </w:rPr>
        <w:t xml:space="preserve">Eelistame, et piiriülestes kolmandates riikides läbiviidavates menetlustes oleks juhtroll Euroopa Komisjonil. </w:t>
      </w:r>
    </w:p>
    <w:bookmarkEnd w:id="10"/>
    <w:p w14:paraId="66F8470D" w14:textId="5689631B" w:rsidR="0046299E" w:rsidRPr="00B729C5" w:rsidRDefault="0046299E" w:rsidP="0046299E">
      <w:pPr>
        <w:spacing w:after="0" w:line="240" w:lineRule="auto"/>
        <w:jc w:val="both"/>
        <w:rPr>
          <w:rFonts w:ascii="Times New Roman" w:eastAsia="Times New Roman" w:hAnsi="Times New Roman" w:cs="Times New Roman"/>
          <w:b/>
          <w:bCs/>
          <w:sz w:val="24"/>
          <w:szCs w:val="24"/>
        </w:rPr>
      </w:pPr>
    </w:p>
    <w:p w14:paraId="450A8899" w14:textId="71C14FDC" w:rsidR="0046299E" w:rsidRPr="00B729C5" w:rsidRDefault="0046299E" w:rsidP="0046299E">
      <w:pPr>
        <w:spacing w:after="0" w:line="240" w:lineRule="auto"/>
        <w:jc w:val="both"/>
        <w:rPr>
          <w:rFonts w:ascii="Times New Roman" w:eastAsia="Times New Roman" w:hAnsi="Times New Roman" w:cs="Times New Roman"/>
          <w:sz w:val="24"/>
          <w:szCs w:val="24"/>
        </w:rPr>
      </w:pPr>
      <w:r w:rsidRPr="00B729C5">
        <w:rPr>
          <w:rFonts w:ascii="Times New Roman" w:eastAsia="Times New Roman" w:hAnsi="Times New Roman" w:cs="Times New Roman"/>
          <w:sz w:val="24"/>
          <w:szCs w:val="24"/>
        </w:rPr>
        <w:t xml:space="preserve">Kuivõrd määruse kohaldamine toob kaasa mitmeid olulisi tagajärgi nii ettevõtjatele kui ka riigisektorile, eelkõige pädevatele asutustele, siis on oluline, et määrus (sh selles sisalduvad mõisted) oleks sõnastatud piisavalt selgelt ja oleks üheselt mõistetav. </w:t>
      </w:r>
      <w:r w:rsidR="00151913" w:rsidRPr="00B729C5">
        <w:rPr>
          <w:rFonts w:ascii="Times New Roman" w:eastAsia="Times New Roman" w:hAnsi="Times New Roman" w:cs="Times New Roman"/>
          <w:sz w:val="24"/>
          <w:szCs w:val="24"/>
        </w:rPr>
        <w:t xml:space="preserve">Eelkõige puudutab see eelnõu 2. ja 3. peatükki (artiklid 4 – 21), milles on reguleeritud pädevate asutuste uurimisi ja otsuseid </w:t>
      </w:r>
      <w:r w:rsidR="000443EF" w:rsidRPr="00B729C5">
        <w:rPr>
          <w:rFonts w:ascii="Times New Roman" w:eastAsia="Times New Roman" w:hAnsi="Times New Roman" w:cs="Times New Roman"/>
          <w:sz w:val="24"/>
          <w:szCs w:val="24"/>
        </w:rPr>
        <w:t xml:space="preserve">puudutav </w:t>
      </w:r>
      <w:r w:rsidR="00151913" w:rsidRPr="00B729C5">
        <w:rPr>
          <w:rFonts w:ascii="Times New Roman" w:eastAsia="Times New Roman" w:hAnsi="Times New Roman" w:cs="Times New Roman"/>
          <w:sz w:val="24"/>
          <w:szCs w:val="24"/>
        </w:rPr>
        <w:t xml:space="preserve">ning liidu turule tulevaid ja liidu turult väljaviidavaid tooteid puudutav. </w:t>
      </w:r>
    </w:p>
    <w:p w14:paraId="40273544" w14:textId="77777777" w:rsidR="0046299E" w:rsidRPr="00B729C5" w:rsidRDefault="0046299E" w:rsidP="0046299E">
      <w:pPr>
        <w:spacing w:after="0" w:line="240" w:lineRule="auto"/>
        <w:jc w:val="both"/>
        <w:rPr>
          <w:rFonts w:ascii="Times New Roman" w:eastAsia="Times New Roman" w:hAnsi="Times New Roman" w:cs="Times New Roman"/>
          <w:sz w:val="24"/>
          <w:szCs w:val="24"/>
        </w:rPr>
      </w:pPr>
    </w:p>
    <w:p w14:paraId="3B3349D2" w14:textId="44AAD542" w:rsidR="0046299E" w:rsidRPr="00B729C5" w:rsidRDefault="0046299E" w:rsidP="0046299E">
      <w:pPr>
        <w:spacing w:after="0" w:line="240" w:lineRule="auto"/>
        <w:jc w:val="both"/>
        <w:rPr>
          <w:rFonts w:ascii="Times New Roman" w:eastAsia="Times New Roman" w:hAnsi="Times New Roman" w:cs="Times New Roman"/>
          <w:sz w:val="24"/>
          <w:szCs w:val="24"/>
        </w:rPr>
      </w:pPr>
      <w:r w:rsidRPr="00B729C5">
        <w:rPr>
          <w:rFonts w:ascii="Times New Roman" w:eastAsia="Times New Roman" w:hAnsi="Times New Roman" w:cs="Times New Roman"/>
          <w:sz w:val="24"/>
          <w:szCs w:val="24"/>
        </w:rPr>
        <w:lastRenderedPageBreak/>
        <w:t>On oluline, et määruses oleks konkreetselt reguleeritud see, mille alusel pädevad asutused otsustavad, kas toode on toodetud sunnitööd kasutades.</w:t>
      </w:r>
      <w:r w:rsidR="00151913" w:rsidRPr="00B729C5">
        <w:rPr>
          <w:rFonts w:ascii="Times New Roman" w:eastAsia="Times New Roman" w:hAnsi="Times New Roman" w:cs="Times New Roman"/>
          <w:sz w:val="24"/>
          <w:szCs w:val="24"/>
        </w:rPr>
        <w:t xml:space="preserve"> </w:t>
      </w:r>
      <w:r w:rsidRPr="00B729C5">
        <w:rPr>
          <w:rFonts w:ascii="Times New Roman" w:eastAsia="Times New Roman" w:hAnsi="Times New Roman" w:cs="Times New Roman"/>
          <w:sz w:val="24"/>
          <w:szCs w:val="24"/>
        </w:rPr>
        <w:t xml:space="preserve">Ebamäärase regulatsiooni ja riskipõhise lähenemise rakendamisel võib tekkida olukordi, kus pädev asutus teeb ekslikult järelduse sunnitöö kasutamise kohta ning tooted eemaldatakse turult alusetult, mis toob ettevõtjatele kaasa olulise kahju ning sellega võivad omakorda kaasneda pikad kohtuvaidlused. Määruses sisaldub ettevõtjate suhtes n-ö pööratud tõendamiskoormise põhimõte – kui pädeval asutusel tekib riskihindamise käigus kahtlus, et menetletavate toodete puhul võib olla tegu sunnitööga toodetud toodetega, rakendub määruses sätestatud menetlus, mis võib lõpptulemusel viia toodete hävitamiseni. Seejuures on ettevõtja kohustus ära tõendada, et tema tarnitud kauba puhul ei ole tegu sunnitööga toodetud toodetega. Peame oluliseks, et ettevõtjatele oleks selliste olukordade puhuks piisavalt selge, mida ja kuidas nad peavad tegema ning millised tagajärjed võivad kaasneda. Samuti peame oluliseks, et ainuüksi see, et mingi konkreetne toode, mis on toodetud mingis konkreetses piirkonnas ja on komisjoni koostatud andmebaasis, ei oleks aluseks, mille pinnalt pädevad asutused teevad otsuse tooted turult kõrvaldada ning hävitada. </w:t>
      </w:r>
    </w:p>
    <w:p w14:paraId="39A3C825" w14:textId="77777777" w:rsidR="0046299E" w:rsidRPr="00B729C5" w:rsidRDefault="0046299E" w:rsidP="0046299E">
      <w:pPr>
        <w:spacing w:after="0" w:line="240" w:lineRule="auto"/>
        <w:jc w:val="both"/>
        <w:rPr>
          <w:rFonts w:ascii="Times New Roman" w:eastAsia="Times New Roman" w:hAnsi="Times New Roman" w:cs="Times New Roman"/>
          <w:sz w:val="24"/>
          <w:szCs w:val="24"/>
        </w:rPr>
      </w:pPr>
    </w:p>
    <w:p w14:paraId="5B41F886" w14:textId="5DECC3FE" w:rsidR="0046299E" w:rsidRPr="00B729C5" w:rsidRDefault="0046299E" w:rsidP="0046299E">
      <w:pPr>
        <w:spacing w:after="0" w:line="240" w:lineRule="auto"/>
        <w:jc w:val="both"/>
        <w:rPr>
          <w:rFonts w:ascii="Times New Roman" w:eastAsia="Times New Roman" w:hAnsi="Times New Roman" w:cs="Times New Roman"/>
          <w:sz w:val="24"/>
          <w:szCs w:val="24"/>
        </w:rPr>
      </w:pPr>
      <w:r w:rsidRPr="00B729C5">
        <w:rPr>
          <w:rFonts w:ascii="Times New Roman" w:eastAsia="Times New Roman" w:hAnsi="Times New Roman" w:cs="Times New Roman"/>
          <w:sz w:val="24"/>
          <w:szCs w:val="24"/>
        </w:rPr>
        <w:t xml:space="preserve">Eelnevast tulenevalt peab Eesti vajalikuks, et ettevõtetele ei kaasneks määruse rakendamisega karistusi vähese info pinnalt (milleks on toote esinemine andmebaasis olevas nimekirjas), vaid </w:t>
      </w:r>
      <w:r w:rsidR="00AC3397">
        <w:rPr>
          <w:rFonts w:ascii="Times New Roman" w:eastAsia="Times New Roman" w:hAnsi="Times New Roman" w:cs="Times New Roman"/>
          <w:sz w:val="24"/>
          <w:szCs w:val="24"/>
        </w:rPr>
        <w:t xml:space="preserve">pädeva asutuse </w:t>
      </w:r>
      <w:r w:rsidRPr="00B729C5">
        <w:rPr>
          <w:rFonts w:ascii="Times New Roman" w:eastAsia="Times New Roman" w:hAnsi="Times New Roman" w:cs="Times New Roman"/>
          <w:sz w:val="24"/>
          <w:szCs w:val="24"/>
        </w:rPr>
        <w:t xml:space="preserve">läbiviidav menetlus </w:t>
      </w:r>
      <w:r w:rsidR="00AC3397">
        <w:rPr>
          <w:rFonts w:ascii="Times New Roman" w:eastAsia="Times New Roman" w:hAnsi="Times New Roman" w:cs="Times New Roman"/>
          <w:sz w:val="24"/>
          <w:szCs w:val="24"/>
        </w:rPr>
        <w:t xml:space="preserve"> võtab arvesse ettevõtjalt saadud teavet ja muid olulisi </w:t>
      </w:r>
      <w:r w:rsidRPr="00B729C5">
        <w:rPr>
          <w:rFonts w:ascii="Times New Roman" w:eastAsia="Times New Roman" w:hAnsi="Times New Roman" w:cs="Times New Roman"/>
          <w:sz w:val="24"/>
          <w:szCs w:val="24"/>
        </w:rPr>
        <w:t xml:space="preserve">asjaolusid. </w:t>
      </w:r>
    </w:p>
    <w:p w14:paraId="0CE818A8" w14:textId="77777777" w:rsidR="0046299E" w:rsidRPr="00B729C5" w:rsidRDefault="0046299E" w:rsidP="0046299E">
      <w:pPr>
        <w:spacing w:after="0" w:line="240" w:lineRule="auto"/>
        <w:jc w:val="both"/>
        <w:rPr>
          <w:rFonts w:ascii="Times New Roman" w:eastAsia="Times New Roman" w:hAnsi="Times New Roman" w:cs="Times New Roman"/>
          <w:sz w:val="24"/>
          <w:szCs w:val="24"/>
        </w:rPr>
      </w:pPr>
    </w:p>
    <w:p w14:paraId="69DDC292" w14:textId="77777777" w:rsidR="009E6BC3" w:rsidRPr="007140E2" w:rsidRDefault="0046299E" w:rsidP="0046299E">
      <w:pPr>
        <w:spacing w:after="0" w:line="240" w:lineRule="auto"/>
        <w:jc w:val="both"/>
        <w:rPr>
          <w:rFonts w:ascii="Times New Roman" w:eastAsia="Times New Roman" w:hAnsi="Times New Roman" w:cs="Times New Roman"/>
          <w:sz w:val="24"/>
          <w:szCs w:val="24"/>
        </w:rPr>
      </w:pPr>
      <w:r w:rsidRPr="007140E2">
        <w:rPr>
          <w:rFonts w:ascii="Times New Roman" w:eastAsia="Times New Roman" w:hAnsi="Times New Roman" w:cs="Times New Roman"/>
          <w:sz w:val="24"/>
          <w:szCs w:val="24"/>
        </w:rPr>
        <w:t xml:space="preserve">Seega peab olema selge, kuidas täpselt määratletakse, et toode on valminud sunnitöö tulemusena, milliseid tõendeid tuleb ettevõtjal pädevale asutusele esitada, kui on tekkinud sunnitöö kasutamise kahtlus mõne toote komponendi puhul (eriti kui see on imporditud mõnest kolmandast riigist), millised on ettevõtja mistahes muud kohustused antud määruse alusel ja kuidas jaguneb vastutus ettevõtjate vahel väärtusahelas. </w:t>
      </w:r>
    </w:p>
    <w:p w14:paraId="14A902CE" w14:textId="77777777" w:rsidR="009E6BC3" w:rsidRPr="007140E2" w:rsidRDefault="009E6BC3" w:rsidP="0046299E">
      <w:pPr>
        <w:spacing w:after="0" w:line="240" w:lineRule="auto"/>
        <w:jc w:val="both"/>
        <w:rPr>
          <w:rFonts w:ascii="Times New Roman" w:eastAsia="Times New Roman" w:hAnsi="Times New Roman" w:cs="Times New Roman"/>
          <w:sz w:val="24"/>
          <w:szCs w:val="24"/>
        </w:rPr>
      </w:pPr>
    </w:p>
    <w:p w14:paraId="7F9C7142" w14:textId="24E6EC97" w:rsidR="0001483A" w:rsidRPr="007140E2" w:rsidRDefault="0046299E" w:rsidP="009E6BC3">
      <w:pPr>
        <w:spacing w:after="0" w:line="240" w:lineRule="auto"/>
        <w:jc w:val="both"/>
        <w:rPr>
          <w:rFonts w:ascii="Times New Roman" w:eastAsia="Times New Roman" w:hAnsi="Times New Roman" w:cs="Times New Roman"/>
          <w:sz w:val="24"/>
          <w:szCs w:val="24"/>
        </w:rPr>
      </w:pPr>
      <w:r w:rsidRPr="007140E2">
        <w:rPr>
          <w:rFonts w:ascii="Times New Roman" w:eastAsia="Times New Roman" w:hAnsi="Times New Roman" w:cs="Times New Roman"/>
          <w:sz w:val="24"/>
          <w:szCs w:val="24"/>
        </w:rPr>
        <w:t>Lisaks on oluline, et ka kohustused, mis tulenevad määrusest pädevatele asutustele, eelkõige see, kuidas läbi viia riskipõhist hindamist ning määruses ettenähtud menetlusi, oleksid õigusselged ja üheselt mõistetavad</w:t>
      </w:r>
      <w:r w:rsidR="006751B0">
        <w:rPr>
          <w:rFonts w:ascii="Times New Roman" w:eastAsia="Times New Roman" w:hAnsi="Times New Roman" w:cs="Times New Roman"/>
          <w:sz w:val="24"/>
          <w:szCs w:val="24"/>
        </w:rPr>
        <w:t>.</w:t>
      </w:r>
      <w:r w:rsidR="009E6BC3" w:rsidRPr="007140E2" w:rsidDel="009E6BC3">
        <w:rPr>
          <w:rFonts w:ascii="Times New Roman" w:eastAsia="Times New Roman" w:hAnsi="Times New Roman" w:cs="Times New Roman"/>
          <w:sz w:val="24"/>
          <w:szCs w:val="24"/>
        </w:rPr>
        <w:t xml:space="preserve"> </w:t>
      </w:r>
      <w:r w:rsidR="009E6BC3" w:rsidRPr="007140E2">
        <w:rPr>
          <w:rStyle w:val="Kommentaariviide"/>
          <w:rFonts w:ascii="Times New Roman" w:hAnsi="Times New Roman" w:cs="Times New Roman"/>
          <w:sz w:val="24"/>
          <w:szCs w:val="24"/>
        </w:rPr>
        <w:t>M</w:t>
      </w:r>
      <w:r w:rsidR="0001483A" w:rsidRPr="007140E2">
        <w:rPr>
          <w:rFonts w:ascii="Times New Roman" w:hAnsi="Times New Roman" w:cs="Times New Roman"/>
          <w:sz w:val="24"/>
          <w:szCs w:val="24"/>
        </w:rPr>
        <w:t xml:space="preserve">äärusest tuleneb pädevatele asutustele kohustus viia läbi uurimisi. Seejuures on artikkel lõikes 6 sätestatud, et </w:t>
      </w:r>
      <w:r w:rsidR="0001483A" w:rsidRPr="007140E2">
        <w:rPr>
          <w:rFonts w:ascii="Times New Roman" w:hAnsi="Times New Roman" w:cs="Times New Roman"/>
          <w:noProof/>
          <w:sz w:val="24"/>
          <w:szCs w:val="24"/>
        </w:rPr>
        <w:t xml:space="preserve">pädevad asutused võivad teha kõik vajalikud kontrollid ja inspekteerimised, sh uurimised, kolmandates riikides, kui asjaomased ettevõtjad annavad selleks oma nõusoleku ning liikmesriiki või kolmandat riiki, kus uurimine toimub, on sellest ametlikult teavitatud ja ta ei ole vastuväiteid esitanud. </w:t>
      </w:r>
      <w:r w:rsidR="0001483A" w:rsidRPr="007140E2">
        <w:rPr>
          <w:rFonts w:ascii="Times New Roman" w:eastAsia="Times New Roman" w:hAnsi="Times New Roman" w:cs="Times New Roman"/>
          <w:sz w:val="24"/>
          <w:szCs w:val="24"/>
        </w:rPr>
        <w:t xml:space="preserve">Nii Põllumajandus- ja Toiduamet kui ka Tarbijakaitse- ja Tehnilise Järelevalve Amet, kes võivad mõlemad osutuda määruse jõustumisel kõnealusteks pädevateks asutusteks, on juhtinud tähelepanu, et võimalike uurimistoimingute läbiviimine kolmandates riikides võib osutuda neile keeruliseks nii vajalike kontaktide puudumise tõttu kui ka ressursside vähesuse tõttu. Kui Eesti ametiasutus peab hakkama läbi viima uurimistoiminguid kolmandates riikides, kust vaidlusalune sunnitööga toodetud kaup pärineb (nt Hiinas), siis kaasneksid sellega Eesti asutusele väga suured kulud. Samuti on eelnõu tekst selles osas ebaselge, et kuidas ja kellega selline kokkulepe kolmandas riigis saavutada ning uurimine seal läbi viia. Lisaks on kaheldav, kas vastava kolmanda riigi ametiasutusel üldse on oma riigi õigusest tulenevalt pädevus anda luba mistahes uurimistoimingute läbiviimiseks välisriigi asutusele. Ehk tõusetub küsimus, kas määruse artikkel 5 lõike 6 alusel toimetamine kolmandas riigis saab üldse olla õiguspärane selle riigi õiguse kohaselt. </w:t>
      </w:r>
    </w:p>
    <w:p w14:paraId="70C58C7F" w14:textId="77777777" w:rsidR="006438EB" w:rsidRPr="007140E2" w:rsidRDefault="006438EB" w:rsidP="009E6BC3">
      <w:pPr>
        <w:spacing w:after="0" w:line="240" w:lineRule="auto"/>
        <w:jc w:val="both"/>
        <w:rPr>
          <w:rFonts w:ascii="Times New Roman" w:eastAsia="Times New Roman" w:hAnsi="Times New Roman" w:cs="Times New Roman"/>
          <w:sz w:val="24"/>
          <w:szCs w:val="24"/>
        </w:rPr>
      </w:pPr>
    </w:p>
    <w:p w14:paraId="53740735" w14:textId="5C1E3F6D" w:rsidR="0001483A" w:rsidRPr="007140E2" w:rsidRDefault="0001483A" w:rsidP="00080FB7">
      <w:pPr>
        <w:spacing w:after="0" w:line="240" w:lineRule="auto"/>
        <w:jc w:val="both"/>
        <w:rPr>
          <w:rFonts w:ascii="Times New Roman" w:eastAsia="Times New Roman" w:hAnsi="Times New Roman" w:cs="Times New Roman"/>
          <w:b/>
          <w:bCs/>
          <w:sz w:val="24"/>
          <w:szCs w:val="24"/>
        </w:rPr>
      </w:pPr>
      <w:r w:rsidRPr="007140E2">
        <w:rPr>
          <w:rFonts w:ascii="Times New Roman" w:eastAsia="Times New Roman" w:hAnsi="Times New Roman" w:cs="Times New Roman"/>
          <w:sz w:val="24"/>
          <w:szCs w:val="24"/>
        </w:rPr>
        <w:t xml:space="preserve">Seega, kuna liikmesriigi pädevale asutusele langev koormus uurimiste läbiviimiseks kolmandates riikides on ebaproportsionaalselt suur arvestades liikmesriikide asutuste </w:t>
      </w:r>
      <w:proofErr w:type="spellStart"/>
      <w:r w:rsidRPr="007140E2">
        <w:rPr>
          <w:rFonts w:ascii="Times New Roman" w:eastAsia="Times New Roman" w:hAnsi="Times New Roman" w:cs="Times New Roman"/>
          <w:sz w:val="24"/>
          <w:szCs w:val="24"/>
        </w:rPr>
        <w:t>inim</w:t>
      </w:r>
      <w:proofErr w:type="spellEnd"/>
      <w:r w:rsidRPr="007140E2">
        <w:rPr>
          <w:rFonts w:ascii="Times New Roman" w:eastAsia="Times New Roman" w:hAnsi="Times New Roman" w:cs="Times New Roman"/>
          <w:sz w:val="24"/>
          <w:szCs w:val="24"/>
        </w:rPr>
        <w:t xml:space="preserve">- ja finantsressursse, siis on Eesti seisukohal, et kolmandates riikides läbiviidavate menetluste osas peaks juhtroll olema Euroopa Komisjonil, kellel on suurem </w:t>
      </w:r>
      <w:proofErr w:type="spellStart"/>
      <w:r w:rsidRPr="007140E2">
        <w:rPr>
          <w:rFonts w:ascii="Times New Roman" w:eastAsia="Times New Roman" w:hAnsi="Times New Roman" w:cs="Times New Roman"/>
          <w:sz w:val="24"/>
          <w:szCs w:val="24"/>
        </w:rPr>
        <w:t>inim</w:t>
      </w:r>
      <w:proofErr w:type="spellEnd"/>
      <w:r w:rsidRPr="007140E2">
        <w:rPr>
          <w:rFonts w:ascii="Times New Roman" w:eastAsia="Times New Roman" w:hAnsi="Times New Roman" w:cs="Times New Roman"/>
          <w:sz w:val="24"/>
          <w:szCs w:val="24"/>
        </w:rPr>
        <w:t xml:space="preserve">- ja finantsressurss ja </w:t>
      </w:r>
      <w:r w:rsidRPr="007140E2">
        <w:rPr>
          <w:rFonts w:ascii="Times New Roman" w:eastAsia="Times New Roman" w:hAnsi="Times New Roman" w:cs="Times New Roman"/>
          <w:sz w:val="24"/>
          <w:szCs w:val="24"/>
        </w:rPr>
        <w:lastRenderedPageBreak/>
        <w:t xml:space="preserve">koostöösidemed mitmete kolmandate riikidega. Lisaks peaks määruse kohaselt toodete turult eemaldamine toimuma kõikides liikmesriigis, kus tooteid müüakse, seega oleks mõistlikum nende otsuste tegemine keskselt/Liidu tasemel. Vajadusel saab liikmesriigi asutus Euroopa Komisjoni abistada oma võimaluste piires ning teha uurimise osas koostööd, kuid uurimiste läbiviimine kolmandates riikides ei peaks olema liikmesriigi asutuse </w:t>
      </w:r>
      <w:proofErr w:type="spellStart"/>
      <w:r w:rsidRPr="007140E2">
        <w:rPr>
          <w:rFonts w:ascii="Times New Roman" w:eastAsia="Times New Roman" w:hAnsi="Times New Roman" w:cs="Times New Roman"/>
          <w:sz w:val="24"/>
          <w:szCs w:val="24"/>
        </w:rPr>
        <w:t>ainuvastutada</w:t>
      </w:r>
      <w:proofErr w:type="spellEnd"/>
      <w:r w:rsidRPr="007140E2">
        <w:rPr>
          <w:rFonts w:ascii="Times New Roman" w:eastAsia="Times New Roman" w:hAnsi="Times New Roman" w:cs="Times New Roman"/>
          <w:sz w:val="24"/>
          <w:szCs w:val="24"/>
        </w:rPr>
        <w:t xml:space="preserve">. Seda, et uurimisi kolmandates riikides võiks läbi viia Euroopa Komisjon, toetab ka asjaolu, et komisjon loob ekspertide abiga andmebaasi sunniviisilise töö ohuga geograafilistest piirkondadest ja toodetest.  </w:t>
      </w:r>
    </w:p>
    <w:p w14:paraId="6DC2DC15" w14:textId="5069D243" w:rsidR="00AF7B9D" w:rsidRPr="00B729C5" w:rsidRDefault="00AF7B9D" w:rsidP="003409F9">
      <w:pPr>
        <w:spacing w:after="0" w:line="240" w:lineRule="auto"/>
        <w:jc w:val="both"/>
        <w:rPr>
          <w:rFonts w:ascii="Times New Roman" w:eastAsia="Times New Roman" w:hAnsi="Times New Roman" w:cs="Times New Roman"/>
          <w:sz w:val="24"/>
          <w:szCs w:val="24"/>
        </w:rPr>
      </w:pPr>
    </w:p>
    <w:p w14:paraId="02C9F4FC" w14:textId="7603BF27" w:rsidR="00D653BA" w:rsidRPr="00427EAC" w:rsidRDefault="00D653BA" w:rsidP="00D653BA">
      <w:pPr>
        <w:jc w:val="both"/>
        <w:rPr>
          <w:rFonts w:ascii="Times New Roman" w:eastAsia="Times New Roman" w:hAnsi="Times New Roman" w:cs="Times New Roman"/>
          <w:b/>
          <w:bCs/>
          <w:sz w:val="24"/>
          <w:szCs w:val="24"/>
        </w:rPr>
      </w:pPr>
      <w:bookmarkStart w:id="11" w:name="_Hlk145675478"/>
      <w:r w:rsidRPr="00787F46">
        <w:rPr>
          <w:rFonts w:ascii="Times New Roman" w:eastAsia="Times New Roman" w:hAnsi="Times New Roman" w:cs="Times New Roman"/>
          <w:b/>
          <w:bCs/>
          <w:sz w:val="24"/>
          <w:szCs w:val="24"/>
        </w:rPr>
        <w:t>5.</w:t>
      </w:r>
      <w:r w:rsidR="0084059B">
        <w:rPr>
          <w:rFonts w:ascii="Times New Roman" w:eastAsia="Times New Roman" w:hAnsi="Times New Roman" w:cs="Times New Roman"/>
          <w:b/>
          <w:bCs/>
          <w:sz w:val="24"/>
          <w:szCs w:val="24"/>
        </w:rPr>
        <w:t>3</w:t>
      </w:r>
      <w:r w:rsidRPr="00787F46">
        <w:rPr>
          <w:rFonts w:ascii="Times New Roman" w:eastAsia="Times New Roman" w:hAnsi="Times New Roman" w:cs="Times New Roman"/>
          <w:b/>
          <w:bCs/>
          <w:sz w:val="24"/>
          <w:szCs w:val="24"/>
        </w:rPr>
        <w:t xml:space="preserve">. </w:t>
      </w:r>
      <w:r w:rsidRPr="00787F46">
        <w:rPr>
          <w:rFonts w:ascii="Times New Roman" w:hAnsi="Times New Roman" w:cs="Times New Roman"/>
          <w:b/>
          <w:sz w:val="24"/>
          <w:szCs w:val="24"/>
        </w:rPr>
        <w:t>Eesti peab oluliseks, et eelnõu rakendamisega ei kaasneks väike- ja keskmise suurusega ettevõt</w:t>
      </w:r>
      <w:r>
        <w:rPr>
          <w:rFonts w:ascii="Times New Roman" w:hAnsi="Times New Roman" w:cs="Times New Roman"/>
          <w:b/>
          <w:sz w:val="24"/>
          <w:szCs w:val="24"/>
        </w:rPr>
        <w:t>jatele</w:t>
      </w:r>
      <w:r w:rsidRPr="00787F46">
        <w:rPr>
          <w:rFonts w:ascii="Times New Roman" w:hAnsi="Times New Roman" w:cs="Times New Roman"/>
          <w:b/>
          <w:sz w:val="24"/>
          <w:szCs w:val="24"/>
        </w:rPr>
        <w:t xml:space="preserve"> ebaproportsionaalset halduskoormust võrreldes eelnõuga taotletavate eesmärkidega</w:t>
      </w:r>
      <w:r>
        <w:rPr>
          <w:rFonts w:ascii="Times New Roman" w:hAnsi="Times New Roman" w:cs="Times New Roman"/>
          <w:b/>
          <w:sz w:val="24"/>
          <w:szCs w:val="24"/>
        </w:rPr>
        <w:t>, ja et ettevõtjatele jääks piisavalt pikk üleminekuaeg määruse rakendamisega kaasnevate tagajärgedega arvestamiseks arvates määruse jõustumisest</w:t>
      </w:r>
      <w:bookmarkEnd w:id="11"/>
      <w:r w:rsidRPr="00787F46">
        <w:rPr>
          <w:rFonts w:ascii="Times New Roman" w:hAnsi="Times New Roman" w:cs="Times New Roman"/>
          <w:b/>
          <w:sz w:val="24"/>
          <w:szCs w:val="24"/>
        </w:rPr>
        <w:t xml:space="preserve">.  </w:t>
      </w:r>
    </w:p>
    <w:p w14:paraId="18975D26" w14:textId="2BE6A980" w:rsidR="001A324B" w:rsidRPr="001E2C23" w:rsidRDefault="001A324B" w:rsidP="001A324B">
      <w:pPr>
        <w:jc w:val="both"/>
        <w:rPr>
          <w:rFonts w:ascii="Times New Roman" w:hAnsi="Times New Roman" w:cs="Times New Roman"/>
          <w:bCs/>
          <w:sz w:val="24"/>
          <w:szCs w:val="24"/>
        </w:rPr>
      </w:pPr>
      <w:r w:rsidRPr="001E2C23">
        <w:rPr>
          <w:rFonts w:ascii="Times New Roman" w:hAnsi="Times New Roman" w:cs="Times New Roman"/>
          <w:bCs/>
          <w:sz w:val="24"/>
          <w:szCs w:val="24"/>
        </w:rPr>
        <w:t>Eelnõu kohaselt hakkab see kehtima kõikidele ettevõt</w:t>
      </w:r>
      <w:r w:rsidR="00427EAC">
        <w:rPr>
          <w:rFonts w:ascii="Times New Roman" w:hAnsi="Times New Roman" w:cs="Times New Roman"/>
          <w:bCs/>
          <w:sz w:val="24"/>
          <w:szCs w:val="24"/>
        </w:rPr>
        <w:t>jatele</w:t>
      </w:r>
      <w:r w:rsidRPr="001E2C23">
        <w:rPr>
          <w:rFonts w:ascii="Times New Roman" w:hAnsi="Times New Roman" w:cs="Times New Roman"/>
          <w:bCs/>
          <w:sz w:val="24"/>
          <w:szCs w:val="24"/>
        </w:rPr>
        <w:t xml:space="preserve"> ning ei tehta erisusi selles osas, kas tegu on suurettevõtjaga, keskmise suurusega ettevõtjaga või väikeettevõtjaga. Eelnõu artikli 2 punkti h kohaselt on ettevõtjaks mis tahes füüsiline või juriidiline isik või isikute ühendus, kes laseb liidu turule või teeb liidu turul kättesaadavaks või ekspordib tooteid.  </w:t>
      </w:r>
    </w:p>
    <w:p w14:paraId="01DD3028" w14:textId="352883DE" w:rsidR="001A324B" w:rsidRPr="001E2C23" w:rsidRDefault="001A324B" w:rsidP="001A324B">
      <w:pPr>
        <w:jc w:val="both"/>
        <w:rPr>
          <w:rFonts w:ascii="Times New Roman" w:hAnsi="Times New Roman" w:cs="Times New Roman"/>
          <w:bCs/>
          <w:sz w:val="24"/>
          <w:szCs w:val="24"/>
        </w:rPr>
      </w:pPr>
      <w:r w:rsidRPr="001E2C23">
        <w:rPr>
          <w:rFonts w:ascii="Times New Roman" w:hAnsi="Times New Roman" w:cs="Times New Roman"/>
          <w:bCs/>
          <w:sz w:val="24"/>
          <w:szCs w:val="24"/>
        </w:rPr>
        <w:t>Enamus Eesti ettevõtjatest on väike- või keskmise suurusega ettevõtjad (</w:t>
      </w:r>
      <w:r w:rsidRPr="001E2C23">
        <w:rPr>
          <w:rFonts w:ascii="Times New Roman" w:hAnsi="Times New Roman" w:cs="Times New Roman"/>
          <w:bCs/>
          <w:i/>
          <w:iCs/>
          <w:sz w:val="24"/>
          <w:szCs w:val="24"/>
        </w:rPr>
        <w:t>VKE</w:t>
      </w:r>
      <w:r w:rsidRPr="001E2C23">
        <w:rPr>
          <w:rFonts w:ascii="Times New Roman" w:hAnsi="Times New Roman" w:cs="Times New Roman"/>
          <w:bCs/>
          <w:sz w:val="24"/>
          <w:szCs w:val="24"/>
        </w:rPr>
        <w:t xml:space="preserve">-d), sealhulgas mikroettevõtjad. </w:t>
      </w:r>
      <w:r w:rsidR="008736C4">
        <w:rPr>
          <w:rFonts w:ascii="Times New Roman" w:hAnsi="Times New Roman" w:cs="Times New Roman"/>
          <w:bCs/>
          <w:sz w:val="24"/>
          <w:szCs w:val="24"/>
        </w:rPr>
        <w:t>Arvuliselt on suurettevõt</w:t>
      </w:r>
      <w:r w:rsidR="00427EAC">
        <w:rPr>
          <w:rFonts w:ascii="Times New Roman" w:hAnsi="Times New Roman" w:cs="Times New Roman"/>
          <w:bCs/>
          <w:sz w:val="24"/>
          <w:szCs w:val="24"/>
        </w:rPr>
        <w:t>jaid</w:t>
      </w:r>
      <w:r w:rsidR="008736C4">
        <w:rPr>
          <w:rFonts w:ascii="Times New Roman" w:hAnsi="Times New Roman" w:cs="Times New Roman"/>
          <w:bCs/>
          <w:sz w:val="24"/>
          <w:szCs w:val="24"/>
        </w:rPr>
        <w:t xml:space="preserve"> (vähemalt 250 töötajat</w:t>
      </w:r>
      <w:r w:rsidR="00427EAC">
        <w:rPr>
          <w:rFonts w:ascii="Times New Roman" w:hAnsi="Times New Roman" w:cs="Times New Roman"/>
          <w:bCs/>
          <w:sz w:val="24"/>
          <w:szCs w:val="24"/>
        </w:rPr>
        <w:t>)</w:t>
      </w:r>
      <w:r w:rsidR="008736C4">
        <w:rPr>
          <w:rFonts w:ascii="Times New Roman" w:hAnsi="Times New Roman" w:cs="Times New Roman"/>
          <w:bCs/>
          <w:sz w:val="24"/>
          <w:szCs w:val="24"/>
        </w:rPr>
        <w:t xml:space="preserve"> Eestis alla 200</w:t>
      </w:r>
      <w:r w:rsidR="00BA571F" w:rsidRPr="001E2C23">
        <w:rPr>
          <w:rFonts w:ascii="Times New Roman" w:hAnsi="Times New Roman" w:cs="Times New Roman"/>
          <w:bCs/>
          <w:sz w:val="24"/>
          <w:szCs w:val="24"/>
        </w:rPr>
        <w:t>.</w:t>
      </w:r>
      <w:r w:rsidR="008736C4">
        <w:rPr>
          <w:rFonts w:ascii="Times New Roman" w:hAnsi="Times New Roman" w:cs="Times New Roman"/>
          <w:bCs/>
          <w:sz w:val="24"/>
          <w:szCs w:val="24"/>
        </w:rPr>
        <w:t xml:space="preserve"> Vähem kui 250 töötajaga ettevõt</w:t>
      </w:r>
      <w:r w:rsidR="00427EAC">
        <w:rPr>
          <w:rFonts w:ascii="Times New Roman" w:hAnsi="Times New Roman" w:cs="Times New Roman"/>
          <w:bCs/>
          <w:sz w:val="24"/>
          <w:szCs w:val="24"/>
        </w:rPr>
        <w:t>jad</w:t>
      </w:r>
      <w:r w:rsidR="008736C4">
        <w:rPr>
          <w:rFonts w:ascii="Times New Roman" w:hAnsi="Times New Roman" w:cs="Times New Roman"/>
          <w:bCs/>
          <w:sz w:val="24"/>
          <w:szCs w:val="24"/>
        </w:rPr>
        <w:t xml:space="preserve"> annavad tööd umbes 80%</w:t>
      </w:r>
      <w:r w:rsidR="00594C96">
        <w:rPr>
          <w:rFonts w:ascii="Times New Roman" w:hAnsi="Times New Roman" w:cs="Times New Roman"/>
          <w:bCs/>
          <w:sz w:val="24"/>
          <w:szCs w:val="24"/>
        </w:rPr>
        <w:t>-</w:t>
      </w:r>
      <w:proofErr w:type="spellStart"/>
      <w:r w:rsidR="00594C96">
        <w:rPr>
          <w:rFonts w:ascii="Times New Roman" w:hAnsi="Times New Roman" w:cs="Times New Roman"/>
          <w:bCs/>
          <w:sz w:val="24"/>
          <w:szCs w:val="24"/>
        </w:rPr>
        <w:t>le</w:t>
      </w:r>
      <w:proofErr w:type="spellEnd"/>
      <w:r w:rsidR="008736C4">
        <w:rPr>
          <w:rFonts w:ascii="Times New Roman" w:hAnsi="Times New Roman" w:cs="Times New Roman"/>
          <w:bCs/>
          <w:sz w:val="24"/>
          <w:szCs w:val="24"/>
        </w:rPr>
        <w:t xml:space="preserve"> kõigist töötajatest. Mikroettevõt</w:t>
      </w:r>
      <w:r w:rsidR="00427EAC">
        <w:rPr>
          <w:rFonts w:ascii="Times New Roman" w:hAnsi="Times New Roman" w:cs="Times New Roman"/>
          <w:bCs/>
          <w:sz w:val="24"/>
          <w:szCs w:val="24"/>
        </w:rPr>
        <w:t>jad</w:t>
      </w:r>
      <w:r w:rsidR="008736C4">
        <w:rPr>
          <w:rFonts w:ascii="Times New Roman" w:hAnsi="Times New Roman" w:cs="Times New Roman"/>
          <w:bCs/>
          <w:sz w:val="24"/>
          <w:szCs w:val="24"/>
        </w:rPr>
        <w:t xml:space="preserve"> (alla 10 töötajaga) moodustavad </w:t>
      </w:r>
      <w:r w:rsidR="00F76669">
        <w:rPr>
          <w:rFonts w:ascii="Times New Roman" w:hAnsi="Times New Roman" w:cs="Times New Roman"/>
          <w:bCs/>
          <w:sz w:val="24"/>
          <w:szCs w:val="24"/>
        </w:rPr>
        <w:t xml:space="preserve"> </w:t>
      </w:r>
      <w:r w:rsidR="008736C4">
        <w:rPr>
          <w:rFonts w:ascii="Times New Roman" w:hAnsi="Times New Roman" w:cs="Times New Roman"/>
          <w:bCs/>
          <w:sz w:val="24"/>
          <w:szCs w:val="24"/>
        </w:rPr>
        <w:t>9</w:t>
      </w:r>
      <w:r w:rsidR="00F76669">
        <w:rPr>
          <w:rFonts w:ascii="Times New Roman" w:hAnsi="Times New Roman" w:cs="Times New Roman"/>
          <w:bCs/>
          <w:sz w:val="24"/>
          <w:szCs w:val="24"/>
        </w:rPr>
        <w:t>5</w:t>
      </w:r>
      <w:r w:rsidR="008736C4">
        <w:rPr>
          <w:rFonts w:ascii="Times New Roman" w:hAnsi="Times New Roman" w:cs="Times New Roman"/>
          <w:bCs/>
          <w:sz w:val="24"/>
          <w:szCs w:val="24"/>
        </w:rPr>
        <w:t>% kõigist ettevõt</w:t>
      </w:r>
      <w:r w:rsidR="00427EAC">
        <w:rPr>
          <w:rFonts w:ascii="Times New Roman" w:hAnsi="Times New Roman" w:cs="Times New Roman"/>
          <w:bCs/>
          <w:sz w:val="24"/>
          <w:szCs w:val="24"/>
        </w:rPr>
        <w:t>jatest</w:t>
      </w:r>
      <w:r w:rsidR="008736C4">
        <w:rPr>
          <w:rFonts w:ascii="Times New Roman" w:hAnsi="Times New Roman" w:cs="Times New Roman"/>
          <w:bCs/>
          <w:sz w:val="24"/>
          <w:szCs w:val="24"/>
        </w:rPr>
        <w:t xml:space="preserve"> ning neis töötab enam kui iga kolmas töötaja.</w:t>
      </w:r>
      <w:r w:rsidR="00BA571F" w:rsidRPr="001E2C23">
        <w:rPr>
          <w:rFonts w:ascii="Times New Roman" w:hAnsi="Times New Roman" w:cs="Times New Roman"/>
          <w:bCs/>
          <w:sz w:val="24"/>
          <w:szCs w:val="24"/>
        </w:rPr>
        <w:t xml:space="preserve"> </w:t>
      </w:r>
      <w:r w:rsidRPr="001E2C23">
        <w:rPr>
          <w:rFonts w:ascii="Times New Roman" w:hAnsi="Times New Roman" w:cs="Times New Roman"/>
          <w:bCs/>
          <w:sz w:val="24"/>
          <w:szCs w:val="24"/>
        </w:rPr>
        <w:t>Seega puudutab eelnõu enim just väikseid Eesti ettevõt</w:t>
      </w:r>
      <w:r w:rsidR="00427EAC">
        <w:rPr>
          <w:rFonts w:ascii="Times New Roman" w:hAnsi="Times New Roman" w:cs="Times New Roman"/>
          <w:bCs/>
          <w:sz w:val="24"/>
          <w:szCs w:val="24"/>
        </w:rPr>
        <w:t>jaid</w:t>
      </w:r>
      <w:r w:rsidRPr="001E2C23">
        <w:rPr>
          <w:rFonts w:ascii="Times New Roman" w:hAnsi="Times New Roman" w:cs="Times New Roman"/>
          <w:bCs/>
          <w:sz w:val="24"/>
          <w:szCs w:val="24"/>
        </w:rPr>
        <w:t>, kes impordivad välisriikidest mingeid tooteid või tooteosi ning kasutavad neid oma toodete tootmiseks, müügiks jne. Näiteks võib tekkida olukord, kus Eesti mööblitootja, kes valmistab puitmööblit Eesti puidust, kasutab Hiinast tellitud kruvisid, mis osutuvad sunnitöö tulemusena toodetud kruvideks. Sellisel juhul tuleb eelnõu kohaselt puitmööbel turult eemaldada, kuna mööbli komponendiks on sunnitöö tulemusena toodetud kruvid. Kui pädev asutus alustab menetluse, siis kaasne</w:t>
      </w:r>
      <w:r w:rsidR="00427EAC">
        <w:rPr>
          <w:rFonts w:ascii="Times New Roman" w:hAnsi="Times New Roman" w:cs="Times New Roman"/>
          <w:bCs/>
          <w:sz w:val="24"/>
          <w:szCs w:val="24"/>
        </w:rPr>
        <w:t>vad</w:t>
      </w:r>
      <w:r w:rsidRPr="001E2C23">
        <w:rPr>
          <w:rFonts w:ascii="Times New Roman" w:hAnsi="Times New Roman" w:cs="Times New Roman"/>
          <w:bCs/>
          <w:sz w:val="24"/>
          <w:szCs w:val="24"/>
        </w:rPr>
        <w:t xml:space="preserve"> sellele ettevõtjale menetluslikud kohustused (sh kohustus esitada mis tahes uurimise jaoks vajalikku teavet lühikese tähtaja jooksul jms). </w:t>
      </w:r>
    </w:p>
    <w:p w14:paraId="1D8D2E99" w14:textId="0BB9516E" w:rsidR="001A324B" w:rsidRDefault="001A324B" w:rsidP="001A324B">
      <w:pPr>
        <w:jc w:val="both"/>
        <w:rPr>
          <w:rFonts w:ascii="Times New Roman" w:hAnsi="Times New Roman" w:cs="Times New Roman"/>
          <w:sz w:val="24"/>
          <w:szCs w:val="24"/>
        </w:rPr>
      </w:pPr>
      <w:r w:rsidRPr="001E2C23">
        <w:rPr>
          <w:rFonts w:ascii="Times New Roman" w:hAnsi="Times New Roman" w:cs="Times New Roman"/>
          <w:bCs/>
          <w:sz w:val="24"/>
          <w:szCs w:val="24"/>
        </w:rPr>
        <w:t>On selge, et sellised menetluslikud kohustused koormavad enim just VKE-</w:t>
      </w:r>
      <w:proofErr w:type="spellStart"/>
      <w:r w:rsidRPr="001E2C23">
        <w:rPr>
          <w:rFonts w:ascii="Times New Roman" w:hAnsi="Times New Roman" w:cs="Times New Roman"/>
          <w:bCs/>
          <w:sz w:val="24"/>
          <w:szCs w:val="24"/>
        </w:rPr>
        <w:t>sid</w:t>
      </w:r>
      <w:proofErr w:type="spellEnd"/>
      <w:r w:rsidRPr="001E2C23">
        <w:rPr>
          <w:rFonts w:ascii="Times New Roman" w:hAnsi="Times New Roman" w:cs="Times New Roman"/>
          <w:bCs/>
          <w:sz w:val="24"/>
          <w:szCs w:val="24"/>
        </w:rPr>
        <w:t xml:space="preserve">, kellel on võrreldes suurte ettevõtjatega oluliselt piiratumad rahalised- ja inimressursid, et eelnõus ettenähtud kohustusi täita. Ka Välisministeerium on oma tagasisides eelnõu kohta märkinud, et </w:t>
      </w:r>
      <w:r w:rsidRPr="001E2C23">
        <w:rPr>
          <w:rFonts w:ascii="Times New Roman" w:hAnsi="Times New Roman" w:cs="Times New Roman"/>
          <w:sz w:val="24"/>
          <w:szCs w:val="24"/>
        </w:rPr>
        <w:t>rikkumiste tuvastamisel tuleks arvestada kompetentside ja võimekustega, eriti</w:t>
      </w:r>
      <w:r w:rsidR="00200053">
        <w:rPr>
          <w:rFonts w:ascii="Times New Roman" w:hAnsi="Times New Roman" w:cs="Times New Roman"/>
          <w:sz w:val="24"/>
          <w:szCs w:val="24"/>
        </w:rPr>
        <w:t xml:space="preserve"> VKE-de</w:t>
      </w:r>
      <w:r w:rsidRPr="001E2C23">
        <w:rPr>
          <w:rFonts w:ascii="Times New Roman" w:hAnsi="Times New Roman" w:cs="Times New Roman"/>
          <w:sz w:val="24"/>
          <w:szCs w:val="24"/>
        </w:rPr>
        <w:t xml:space="preserve"> puhul, et mitte liigselt ettevõtteid üle koormata halduskohustustega.</w:t>
      </w:r>
    </w:p>
    <w:p w14:paraId="5DFA3FC9" w14:textId="5B0F9C45" w:rsidR="003E52C5" w:rsidRPr="00241411" w:rsidRDefault="003E52C5" w:rsidP="003E52C5">
      <w:pPr>
        <w:jc w:val="both"/>
        <w:rPr>
          <w:rFonts w:ascii="Times New Roman" w:hAnsi="Times New Roman" w:cs="Times New Roman"/>
          <w:sz w:val="24"/>
          <w:szCs w:val="24"/>
        </w:rPr>
      </w:pPr>
      <w:r w:rsidRPr="00787F46">
        <w:rPr>
          <w:rFonts w:ascii="Times New Roman" w:hAnsi="Times New Roman" w:cs="Times New Roman"/>
          <w:sz w:val="24"/>
          <w:szCs w:val="24"/>
        </w:rPr>
        <w:t>Ka määruse eelnõu seletuskirja koostajad on nentinud, et ei pea õigeks VKE-</w:t>
      </w:r>
      <w:proofErr w:type="spellStart"/>
      <w:r w:rsidRPr="00787F46">
        <w:rPr>
          <w:rFonts w:ascii="Times New Roman" w:hAnsi="Times New Roman" w:cs="Times New Roman"/>
          <w:sz w:val="24"/>
          <w:szCs w:val="24"/>
        </w:rPr>
        <w:t>dele</w:t>
      </w:r>
      <w:proofErr w:type="spellEnd"/>
      <w:r w:rsidRPr="00787F46">
        <w:rPr>
          <w:rFonts w:ascii="Times New Roman" w:hAnsi="Times New Roman" w:cs="Times New Roman"/>
          <w:sz w:val="24"/>
          <w:szCs w:val="24"/>
        </w:rPr>
        <w:t xml:space="preserve"> liigse halduskoormuse tekkimist. Eelnõu põhjenduspunktis 18 on märgitud, et k</w:t>
      </w:r>
      <w:r w:rsidRPr="00241411">
        <w:rPr>
          <w:rFonts w:ascii="Times New Roman" w:hAnsi="Times New Roman" w:cs="Times New Roman"/>
          <w:sz w:val="24"/>
          <w:szCs w:val="24"/>
        </w:rPr>
        <w:t>omisjon peaks avaldama sunniviisilise tööga seotud hoolsuskohustuse suunised, milles tuleks võtta arvesse ettevõtjate suurust ja majandusressursse. Lisaks sellele peaks komisjon avaldama suunised sunniviisilise töö riskinäitajate ja üldsusele kättesaadava teabe kohta, et aidata VKE-</w:t>
      </w:r>
      <w:proofErr w:type="spellStart"/>
      <w:r w:rsidRPr="00241411">
        <w:rPr>
          <w:rFonts w:ascii="Times New Roman" w:hAnsi="Times New Roman" w:cs="Times New Roman"/>
          <w:sz w:val="24"/>
          <w:szCs w:val="24"/>
        </w:rPr>
        <w:t>del</w:t>
      </w:r>
      <w:proofErr w:type="spellEnd"/>
      <w:r w:rsidRPr="00241411">
        <w:rPr>
          <w:rFonts w:ascii="Times New Roman" w:hAnsi="Times New Roman" w:cs="Times New Roman"/>
          <w:sz w:val="24"/>
          <w:szCs w:val="24"/>
        </w:rPr>
        <w:t xml:space="preserve"> ja muudel ettevõtjatel täita keelu nõudeid. Artikli 23 kohaselt avaldatakse sellised suunised hiljemalt 18 kuu möödumisel määruse jõustumisest ning nendes sisalduvad muuhulgas suunised sunniviisilise tööga seotud hoolsuskohustuse kohta, milles võetakse arvesse ettevõtjate suurust ja majandusressursse. Samuti peaksid vastavad suunised sisaldama teavet sunniviisilise töö riskinäitajate kohta ja loetelu üldsusele kättesaadavatest teabeallikatest, millest saab asjakohast teavet määruse rakendamise kohta jms. </w:t>
      </w:r>
    </w:p>
    <w:p w14:paraId="6544FC58" w14:textId="00EAF0B1" w:rsidR="003E52C5" w:rsidRPr="00241411" w:rsidRDefault="003E52C5" w:rsidP="003E52C5">
      <w:pPr>
        <w:jc w:val="both"/>
        <w:rPr>
          <w:rFonts w:ascii="Times New Roman" w:hAnsi="Times New Roman" w:cs="Times New Roman"/>
          <w:sz w:val="24"/>
          <w:szCs w:val="24"/>
        </w:rPr>
      </w:pPr>
      <w:r w:rsidRPr="00241411">
        <w:rPr>
          <w:rFonts w:ascii="Times New Roman" w:hAnsi="Times New Roman" w:cs="Times New Roman"/>
          <w:sz w:val="24"/>
          <w:szCs w:val="24"/>
        </w:rPr>
        <w:lastRenderedPageBreak/>
        <w:t>Selline lahendus on tervitatav, kuna aitab VKE-</w:t>
      </w:r>
      <w:proofErr w:type="spellStart"/>
      <w:r w:rsidRPr="00241411">
        <w:rPr>
          <w:rFonts w:ascii="Times New Roman" w:hAnsi="Times New Roman" w:cs="Times New Roman"/>
          <w:sz w:val="24"/>
          <w:szCs w:val="24"/>
        </w:rPr>
        <w:t>del</w:t>
      </w:r>
      <w:proofErr w:type="spellEnd"/>
      <w:r w:rsidRPr="00241411">
        <w:rPr>
          <w:rFonts w:ascii="Times New Roman" w:hAnsi="Times New Roman" w:cs="Times New Roman"/>
          <w:sz w:val="24"/>
          <w:szCs w:val="24"/>
        </w:rPr>
        <w:t xml:space="preserve"> tulla toime neile eelnõu rakendamisega langeva halduskoormusega. Peame oluliseks, et komisjoni väljatöötatavad suunised oleksid piisavalt detailsed, et toetada ettevõtjaid sunnitöö ohu ärahoidmisel ning </w:t>
      </w:r>
      <w:r>
        <w:rPr>
          <w:rFonts w:ascii="Times New Roman" w:hAnsi="Times New Roman" w:cs="Times New Roman"/>
          <w:sz w:val="24"/>
          <w:szCs w:val="24"/>
        </w:rPr>
        <w:t xml:space="preserve">võimaldada neil </w:t>
      </w:r>
      <w:r w:rsidRPr="00241411">
        <w:rPr>
          <w:rFonts w:ascii="Times New Roman" w:hAnsi="Times New Roman" w:cs="Times New Roman"/>
          <w:sz w:val="24"/>
          <w:szCs w:val="24"/>
        </w:rPr>
        <w:t>arvesta</w:t>
      </w:r>
      <w:r>
        <w:rPr>
          <w:rFonts w:ascii="Times New Roman" w:hAnsi="Times New Roman" w:cs="Times New Roman"/>
          <w:sz w:val="24"/>
          <w:szCs w:val="24"/>
        </w:rPr>
        <w:t>d</w:t>
      </w:r>
      <w:r w:rsidRPr="00241411">
        <w:rPr>
          <w:rFonts w:ascii="Times New Roman" w:hAnsi="Times New Roman" w:cs="Times New Roman"/>
          <w:sz w:val="24"/>
          <w:szCs w:val="24"/>
        </w:rPr>
        <w:t xml:space="preserve">a erinevate toodete erineva riskitasemega. Lisaks ettevõtjatele on sellised suunised olulised ka pädevatele asutustele oma ülesannete täitmisel. </w:t>
      </w:r>
    </w:p>
    <w:p w14:paraId="229199C8" w14:textId="77777777" w:rsidR="003E52C5" w:rsidRPr="00241411" w:rsidRDefault="003E52C5" w:rsidP="003E52C5">
      <w:pPr>
        <w:jc w:val="both"/>
        <w:rPr>
          <w:rFonts w:ascii="Times New Roman" w:hAnsi="Times New Roman" w:cs="Times New Roman"/>
          <w:sz w:val="24"/>
          <w:szCs w:val="24"/>
        </w:rPr>
      </w:pPr>
      <w:r w:rsidRPr="00241411">
        <w:rPr>
          <w:rFonts w:ascii="Times New Roman" w:hAnsi="Times New Roman" w:cs="Times New Roman"/>
          <w:sz w:val="24"/>
          <w:szCs w:val="24"/>
        </w:rPr>
        <w:t>Siiski peab Eesti oluliseks märkida seda, et artikli 23 kohaselt avaldab komisjon vastavad suunised alles 18 kuu möödumisel pärast määruse jõustumist. Samas kohaldatakse artikli 31 kohaselt määrust alates 24 kuud pärast jõustumist ning artikli 11 lõike 2 kohaselt tehakse ka andmebaas, milles sisaldub teave sunniviisilise töö ohu kohta</w:t>
      </w:r>
      <w:r>
        <w:rPr>
          <w:rFonts w:ascii="Times New Roman" w:hAnsi="Times New Roman" w:cs="Times New Roman"/>
          <w:sz w:val="24"/>
          <w:szCs w:val="24"/>
        </w:rPr>
        <w:t xml:space="preserve"> </w:t>
      </w:r>
      <w:r w:rsidRPr="00241411">
        <w:rPr>
          <w:rFonts w:ascii="Times New Roman" w:hAnsi="Times New Roman" w:cs="Times New Roman"/>
          <w:sz w:val="24"/>
          <w:szCs w:val="24"/>
        </w:rPr>
        <w:t>konkreetses geograafilises piirkondades ja konkreetsete toodete puhul, üldsusele kättesaadavaks hiljemalt 24 kuu m</w:t>
      </w:r>
      <w:r>
        <w:rPr>
          <w:rFonts w:ascii="Times New Roman" w:hAnsi="Times New Roman" w:cs="Times New Roman"/>
          <w:sz w:val="24"/>
          <w:szCs w:val="24"/>
        </w:rPr>
        <w:t>ööd</w:t>
      </w:r>
      <w:r w:rsidRPr="00241411">
        <w:rPr>
          <w:rFonts w:ascii="Times New Roman" w:hAnsi="Times New Roman" w:cs="Times New Roman"/>
          <w:sz w:val="24"/>
          <w:szCs w:val="24"/>
        </w:rPr>
        <w:t xml:space="preserve">umisel määruse jõustumisest. </w:t>
      </w:r>
      <w:r>
        <w:rPr>
          <w:rFonts w:ascii="Times New Roman" w:hAnsi="Times New Roman" w:cs="Times New Roman"/>
          <w:sz w:val="24"/>
          <w:szCs w:val="24"/>
        </w:rPr>
        <w:t xml:space="preserve">Seega avaldatakse kõnealune andmebaas samaaegselt määruse kohaldamisega. </w:t>
      </w:r>
    </w:p>
    <w:p w14:paraId="1AC1EB9C" w14:textId="50205FCF" w:rsidR="003E52C5" w:rsidRDefault="003E52C5" w:rsidP="003E52C5">
      <w:pPr>
        <w:jc w:val="both"/>
        <w:rPr>
          <w:rFonts w:ascii="Times New Roman" w:hAnsi="Times New Roman" w:cs="Times New Roman"/>
          <w:sz w:val="24"/>
          <w:szCs w:val="24"/>
        </w:rPr>
      </w:pPr>
      <w:r w:rsidRPr="00241411">
        <w:rPr>
          <w:rFonts w:ascii="Times New Roman" w:hAnsi="Times New Roman" w:cs="Times New Roman"/>
          <w:sz w:val="24"/>
          <w:szCs w:val="24"/>
        </w:rPr>
        <w:t>See tähendab, et ettevõtjatele jääks aega üksnes kuus kuud, et komisjoni suunistega tutvuda ja oma tegevust vastavalt sellele kohandada. Peame oluliseks märkida, et pool aastat võib osutuda ettevõtjate jaoks võrdlemisi lühikeseks ajaks, et oma äritegevuses korrektuure teha. Veelgi enam on problemaatiliseks see, et andmebaas saab üldsusele kättesaadavaks samaaegselt määruse kohaldamisega, mis tähendab seda, et ettevõtjatel puudub tegelikkuses võimalus enne määruse jõustumist kontrollida, kas nende poolt imporditavad kaubad pärinevad riskipiirkonnast</w:t>
      </w:r>
      <w:r>
        <w:rPr>
          <w:rFonts w:ascii="Times New Roman" w:hAnsi="Times New Roman" w:cs="Times New Roman"/>
          <w:sz w:val="24"/>
          <w:szCs w:val="24"/>
        </w:rPr>
        <w:t xml:space="preserve">, </w:t>
      </w:r>
      <w:r w:rsidRPr="00241411">
        <w:rPr>
          <w:rFonts w:ascii="Times New Roman" w:hAnsi="Times New Roman" w:cs="Times New Roman"/>
          <w:sz w:val="24"/>
          <w:szCs w:val="24"/>
        </w:rPr>
        <w:t>uurida äripartnerite tausta</w:t>
      </w:r>
      <w:r>
        <w:rPr>
          <w:rFonts w:ascii="Times New Roman" w:hAnsi="Times New Roman" w:cs="Times New Roman"/>
          <w:sz w:val="24"/>
          <w:szCs w:val="24"/>
        </w:rPr>
        <w:t>, leida alternatiivseid tarneallikaid jne</w:t>
      </w:r>
      <w:r w:rsidRPr="00241411">
        <w:rPr>
          <w:rFonts w:ascii="Times New Roman" w:hAnsi="Times New Roman" w:cs="Times New Roman"/>
          <w:sz w:val="24"/>
          <w:szCs w:val="24"/>
        </w:rPr>
        <w:t xml:space="preserve">. Selline olukord on ettevõtjatele, eriti </w:t>
      </w:r>
      <w:r>
        <w:rPr>
          <w:rFonts w:ascii="Times New Roman" w:hAnsi="Times New Roman" w:cs="Times New Roman"/>
          <w:sz w:val="24"/>
          <w:szCs w:val="24"/>
        </w:rPr>
        <w:t xml:space="preserve">väiksemate ressurssidega </w:t>
      </w:r>
      <w:r w:rsidRPr="00241411">
        <w:rPr>
          <w:rFonts w:ascii="Times New Roman" w:hAnsi="Times New Roman" w:cs="Times New Roman"/>
          <w:sz w:val="24"/>
          <w:szCs w:val="24"/>
        </w:rPr>
        <w:t>VKE-</w:t>
      </w:r>
      <w:proofErr w:type="spellStart"/>
      <w:r w:rsidRPr="00241411">
        <w:rPr>
          <w:rFonts w:ascii="Times New Roman" w:hAnsi="Times New Roman" w:cs="Times New Roman"/>
          <w:sz w:val="24"/>
          <w:szCs w:val="24"/>
        </w:rPr>
        <w:t>dele</w:t>
      </w:r>
      <w:proofErr w:type="spellEnd"/>
      <w:r w:rsidRPr="00241411">
        <w:rPr>
          <w:rFonts w:ascii="Times New Roman" w:hAnsi="Times New Roman" w:cs="Times New Roman"/>
          <w:sz w:val="24"/>
          <w:szCs w:val="24"/>
        </w:rPr>
        <w:t>, koormav</w:t>
      </w:r>
      <w:r>
        <w:rPr>
          <w:rFonts w:ascii="Times New Roman" w:hAnsi="Times New Roman" w:cs="Times New Roman"/>
          <w:sz w:val="24"/>
          <w:szCs w:val="24"/>
        </w:rPr>
        <w:t>,</w:t>
      </w:r>
      <w:r w:rsidRPr="00241411">
        <w:rPr>
          <w:rFonts w:ascii="Times New Roman" w:hAnsi="Times New Roman" w:cs="Times New Roman"/>
          <w:sz w:val="24"/>
          <w:szCs w:val="24"/>
        </w:rPr>
        <w:t xml:space="preserve"> ning leiame, et ettevõtjatele peaks jääma rohkem aega ja võimalust oma äritegevust ümber korraldada. Määruse eesmärk peaks ühtlasi olema ka see, et ettevõtjad saaksid juba ennetavalt (st enne määruse jõustumist) astuda samme oma äritegevuse korrigeerimise suunas, et mitte sattuda menetlusse, kus nende toodete import, eksport või </w:t>
      </w:r>
      <w:proofErr w:type="spellStart"/>
      <w:r w:rsidRPr="00241411">
        <w:rPr>
          <w:rFonts w:ascii="Times New Roman" w:hAnsi="Times New Roman" w:cs="Times New Roman"/>
          <w:sz w:val="24"/>
          <w:szCs w:val="24"/>
        </w:rPr>
        <w:t>turulelaskmine</w:t>
      </w:r>
      <w:proofErr w:type="spellEnd"/>
      <w:r w:rsidRPr="00241411">
        <w:rPr>
          <w:rFonts w:ascii="Times New Roman" w:hAnsi="Times New Roman" w:cs="Times New Roman"/>
          <w:sz w:val="24"/>
          <w:szCs w:val="24"/>
        </w:rPr>
        <w:t xml:space="preserve"> peatatakse sunnitöö ohu tõttu. Ettevõtjatele peab jääma piisavalt aega, et kontrollida äripartnerite ja toodete tausta, leida alternatiivsed tarneallikad</w:t>
      </w:r>
      <w:r>
        <w:rPr>
          <w:rFonts w:ascii="Times New Roman" w:hAnsi="Times New Roman" w:cs="Times New Roman"/>
          <w:sz w:val="24"/>
          <w:szCs w:val="24"/>
        </w:rPr>
        <w:t>, kujundada ringi oma äritegevus</w:t>
      </w:r>
      <w:r w:rsidRPr="00241411">
        <w:rPr>
          <w:rFonts w:ascii="Times New Roman" w:hAnsi="Times New Roman" w:cs="Times New Roman"/>
          <w:sz w:val="24"/>
          <w:szCs w:val="24"/>
        </w:rPr>
        <w:t xml:space="preserve"> jms. Mida lühemad on sellised tähtajad, seda suurem on ettevõtjatele langev halduskoormus. </w:t>
      </w:r>
    </w:p>
    <w:p w14:paraId="55227C40" w14:textId="05087A2C" w:rsidR="003E52C5" w:rsidRPr="00241411" w:rsidRDefault="003E52C5" w:rsidP="003E52C5">
      <w:pPr>
        <w:jc w:val="both"/>
        <w:rPr>
          <w:rFonts w:ascii="Times New Roman" w:hAnsi="Times New Roman" w:cs="Times New Roman"/>
          <w:sz w:val="24"/>
          <w:szCs w:val="24"/>
        </w:rPr>
      </w:pPr>
      <w:r>
        <w:rPr>
          <w:rFonts w:ascii="Times New Roman" w:hAnsi="Times New Roman" w:cs="Times New Roman"/>
          <w:sz w:val="24"/>
          <w:szCs w:val="24"/>
        </w:rPr>
        <w:t xml:space="preserve">Seega on Eesti seisukohal, et ettevõtjate halduskoormuse vähendamiseks ja oma äritegevuse ümberkorraldamiseks, võiks olla määruse kohaldamisaeg pikem – 24 kuu asemel näiteks 36 kuud pärast jõustumist, arvestades asjaolu, et suunised tehakse kättesaadavaks 18 kuud pärast määruse jõustumist ning andmebaas 24 kuud pärast määruse jõustumist. Alternatiivselt võiks ettevõtjatele leevendust pakkuda ka see, kui nii suunised kui ka andmebaas oleksid kättesaadavad oluliselt varem, kui hetkel eelnõus sätestatud. </w:t>
      </w:r>
    </w:p>
    <w:p w14:paraId="388AEAAD" w14:textId="31438D21" w:rsidR="00BA571F" w:rsidRDefault="003E52C5" w:rsidP="001A324B">
      <w:pPr>
        <w:jc w:val="both"/>
        <w:rPr>
          <w:rFonts w:ascii="Times New Roman" w:hAnsi="Times New Roman" w:cs="Times New Roman"/>
          <w:sz w:val="24"/>
          <w:szCs w:val="24"/>
        </w:rPr>
      </w:pPr>
      <w:r w:rsidRPr="00787F46">
        <w:rPr>
          <w:rFonts w:ascii="Times New Roman" w:hAnsi="Times New Roman" w:cs="Times New Roman"/>
          <w:bCs/>
          <w:sz w:val="24"/>
          <w:szCs w:val="24"/>
        </w:rPr>
        <w:t>Seega peab Eesti oluliseks, et eelnõu rakendamisega ei kaasneks VKE-</w:t>
      </w:r>
      <w:proofErr w:type="spellStart"/>
      <w:r w:rsidRPr="00787F46">
        <w:rPr>
          <w:rFonts w:ascii="Times New Roman" w:hAnsi="Times New Roman" w:cs="Times New Roman"/>
          <w:bCs/>
          <w:sz w:val="24"/>
          <w:szCs w:val="24"/>
        </w:rPr>
        <w:t>dele</w:t>
      </w:r>
      <w:proofErr w:type="spellEnd"/>
      <w:r w:rsidRPr="00787F46">
        <w:rPr>
          <w:rFonts w:ascii="Times New Roman" w:hAnsi="Times New Roman" w:cs="Times New Roman"/>
          <w:bCs/>
          <w:sz w:val="24"/>
          <w:szCs w:val="24"/>
        </w:rPr>
        <w:t xml:space="preserve"> ebaproportsionaalselt suurt halduskoormust võrreldes eesmärkidega, mida soovitakse eelnõuga saavutada</w:t>
      </w:r>
      <w:r>
        <w:rPr>
          <w:rFonts w:ascii="Times New Roman" w:hAnsi="Times New Roman" w:cs="Times New Roman"/>
          <w:bCs/>
          <w:sz w:val="24"/>
          <w:szCs w:val="24"/>
        </w:rPr>
        <w:t xml:space="preserve"> ning seda, et ettevõtjatele jääks piisavalt pikk üleminekuaeg määruse jõustumisest</w:t>
      </w:r>
      <w:r w:rsidRPr="00787F46">
        <w:rPr>
          <w:rFonts w:ascii="Times New Roman" w:hAnsi="Times New Roman" w:cs="Times New Roman"/>
          <w:bCs/>
          <w:sz w:val="24"/>
          <w:szCs w:val="24"/>
        </w:rPr>
        <w:t xml:space="preserve">. On oluline, et ettevõtjatele kaasnevate kohustuste puhul võetaks arvesse erinevas suuruses </w:t>
      </w:r>
      <w:r w:rsidRPr="00787F46">
        <w:rPr>
          <w:rFonts w:ascii="Times New Roman" w:hAnsi="Times New Roman" w:cs="Times New Roman"/>
          <w:sz w:val="24"/>
          <w:szCs w:val="24"/>
        </w:rPr>
        <w:t>organisatsioonide erinevaid võimalusi ja võimekust. Peame oluliseks, et eriti VKE-</w:t>
      </w:r>
      <w:proofErr w:type="spellStart"/>
      <w:r w:rsidRPr="00787F46">
        <w:rPr>
          <w:rFonts w:ascii="Times New Roman" w:hAnsi="Times New Roman" w:cs="Times New Roman"/>
          <w:sz w:val="24"/>
          <w:szCs w:val="24"/>
        </w:rPr>
        <w:t>dele</w:t>
      </w:r>
      <w:proofErr w:type="spellEnd"/>
      <w:r w:rsidRPr="00787F46">
        <w:rPr>
          <w:rFonts w:ascii="Times New Roman" w:hAnsi="Times New Roman" w:cs="Times New Roman"/>
          <w:sz w:val="24"/>
          <w:szCs w:val="24"/>
        </w:rPr>
        <w:t xml:space="preserve"> kehtestatavad kohustused ei oleks neile ebaproportsionaalselt koormavad</w:t>
      </w:r>
      <w:r>
        <w:rPr>
          <w:rFonts w:ascii="Times New Roman" w:hAnsi="Times New Roman" w:cs="Times New Roman"/>
          <w:sz w:val="24"/>
          <w:szCs w:val="24"/>
        </w:rPr>
        <w:t xml:space="preserve">, </w:t>
      </w:r>
      <w:r w:rsidRPr="00787F46">
        <w:rPr>
          <w:rFonts w:ascii="Times New Roman" w:hAnsi="Times New Roman" w:cs="Times New Roman"/>
          <w:sz w:val="24"/>
          <w:szCs w:val="24"/>
        </w:rPr>
        <w:t xml:space="preserve">komisjoni poolt </w:t>
      </w:r>
      <w:r>
        <w:rPr>
          <w:rFonts w:ascii="Times New Roman" w:hAnsi="Times New Roman" w:cs="Times New Roman"/>
          <w:sz w:val="24"/>
          <w:szCs w:val="24"/>
        </w:rPr>
        <w:t>avaldatavad</w:t>
      </w:r>
      <w:r w:rsidRPr="00787F46">
        <w:rPr>
          <w:rFonts w:ascii="Times New Roman" w:hAnsi="Times New Roman" w:cs="Times New Roman"/>
          <w:sz w:val="24"/>
          <w:szCs w:val="24"/>
        </w:rPr>
        <w:t xml:space="preserve"> suunised aitaks VKE-</w:t>
      </w:r>
      <w:proofErr w:type="spellStart"/>
      <w:r w:rsidRPr="00787F46">
        <w:rPr>
          <w:rFonts w:ascii="Times New Roman" w:hAnsi="Times New Roman" w:cs="Times New Roman"/>
          <w:sz w:val="24"/>
          <w:szCs w:val="24"/>
        </w:rPr>
        <w:t>del</w:t>
      </w:r>
      <w:proofErr w:type="spellEnd"/>
      <w:r w:rsidRPr="00787F46">
        <w:rPr>
          <w:rFonts w:ascii="Times New Roman" w:hAnsi="Times New Roman" w:cs="Times New Roman"/>
          <w:sz w:val="24"/>
          <w:szCs w:val="24"/>
        </w:rPr>
        <w:t xml:space="preserve"> oma kohustusi täita</w:t>
      </w:r>
      <w:r>
        <w:rPr>
          <w:rFonts w:ascii="Times New Roman" w:hAnsi="Times New Roman" w:cs="Times New Roman"/>
          <w:sz w:val="24"/>
          <w:szCs w:val="24"/>
        </w:rPr>
        <w:t xml:space="preserve"> ning ettevõtjatel oleks reaalne võimalus oma äritegevust juba enne määruse kohaldamist </w:t>
      </w:r>
      <w:proofErr w:type="spellStart"/>
      <w:r>
        <w:rPr>
          <w:rFonts w:ascii="Times New Roman" w:hAnsi="Times New Roman" w:cs="Times New Roman"/>
          <w:sz w:val="24"/>
          <w:szCs w:val="24"/>
        </w:rPr>
        <w:t>ümberkujundada</w:t>
      </w:r>
      <w:proofErr w:type="spellEnd"/>
      <w:r w:rsidRPr="00787F46">
        <w:rPr>
          <w:rFonts w:ascii="Times New Roman" w:hAnsi="Times New Roman" w:cs="Times New Roman"/>
          <w:sz w:val="24"/>
          <w:szCs w:val="24"/>
        </w:rPr>
        <w:t xml:space="preserve">. </w:t>
      </w:r>
    </w:p>
    <w:p w14:paraId="0789E5BC" w14:textId="77777777" w:rsidR="007140E2" w:rsidRDefault="007140E2" w:rsidP="001A324B">
      <w:pPr>
        <w:jc w:val="both"/>
        <w:rPr>
          <w:rFonts w:ascii="Times New Roman" w:hAnsi="Times New Roman" w:cs="Times New Roman"/>
          <w:bCs/>
          <w:color w:val="0070C0"/>
          <w:sz w:val="24"/>
          <w:szCs w:val="24"/>
        </w:rPr>
      </w:pPr>
    </w:p>
    <w:p w14:paraId="6F2856C1" w14:textId="77777777" w:rsidR="00200053" w:rsidRPr="00BA3666" w:rsidRDefault="00200053" w:rsidP="00200053">
      <w:pPr>
        <w:spacing w:after="0" w:line="240" w:lineRule="auto"/>
        <w:jc w:val="both"/>
        <w:rPr>
          <w:rFonts w:ascii="Times New Roman" w:eastAsia="Times New Roman" w:hAnsi="Times New Roman" w:cs="Times New Roman"/>
          <w:b/>
          <w:sz w:val="24"/>
          <w:szCs w:val="24"/>
        </w:rPr>
      </w:pPr>
      <w:r w:rsidRPr="00BA3666">
        <w:rPr>
          <w:rFonts w:ascii="Times New Roman" w:eastAsia="Times New Roman" w:hAnsi="Times New Roman" w:cs="Times New Roman"/>
          <w:b/>
          <w:sz w:val="24"/>
          <w:szCs w:val="24"/>
        </w:rPr>
        <w:lastRenderedPageBreak/>
        <w:t xml:space="preserve">5.5. Eesti on seisukohal, et määruse rakendamine peab olema võimalik tõhusalt, ressursisäästlikult ja ühetaoliselt ega tohi kaasa tuua täiendavat kahju keskkonnale, sealhulgas toiduraiskamist, ning tuleks kaaluda võimalust suunata hävitamisele määratud tooted abivajavateni.  </w:t>
      </w:r>
    </w:p>
    <w:p w14:paraId="79952FB5" w14:textId="77777777" w:rsidR="00200053" w:rsidRPr="00BA3666" w:rsidRDefault="00200053" w:rsidP="00200053">
      <w:pPr>
        <w:pStyle w:val="ManualConsidrant"/>
        <w:ind w:left="0" w:firstLine="0"/>
        <w:rPr>
          <w:noProof/>
          <w:szCs w:val="24"/>
        </w:rPr>
      </w:pPr>
      <w:r w:rsidRPr="00BA3666">
        <w:rPr>
          <w:noProof/>
          <w:szCs w:val="24"/>
        </w:rPr>
        <w:t xml:space="preserve">Eelnõu põhjenduspunktis 27 on selgitatud, et pädevad asutused, kes teevad kindlaks, et ettevõtjad on keeldu rikkunud, peaksid viivitamata keelama kõnealuste toodete laskmise liidu turule, liidu turul kättesaadavaks tegemise ja ekspordi liidust ning nõudma, et uuritud ettevõtjad kõrvaldaksid asjasse puutuvad tooted liidu turult, kui need on juba seal kättesaadavaks tehtud, ja laseksid need hävitada, muuta kasutuskõlbmatuks või kõrvaldaksid need muul viisil kooskõlas liidu õigusele (sh jäätmekäitlust käsitlevad liidu õigusaktid) vastavate riiklike õigusaktidega. Seega on üheks määruse rakendamisega kaasnevaks tagajärjeks kasutuskõlblike, ent sunnitööga toodetud, toodete hävitamine – juhul kui seda ei tee ettevõtja, on hävitamise korraldamine pädeva asutuse ülesanne.  </w:t>
      </w:r>
    </w:p>
    <w:p w14:paraId="6B542DDC" w14:textId="77777777" w:rsidR="00200053" w:rsidRPr="00BA3666" w:rsidRDefault="00200053" w:rsidP="00200053">
      <w:pPr>
        <w:spacing w:line="240" w:lineRule="auto"/>
        <w:jc w:val="both"/>
        <w:rPr>
          <w:rFonts w:ascii="Times New Roman" w:hAnsi="Times New Roman" w:cs="Times New Roman"/>
          <w:sz w:val="24"/>
          <w:szCs w:val="24"/>
        </w:rPr>
      </w:pPr>
      <w:r w:rsidRPr="00BA3666">
        <w:rPr>
          <w:rFonts w:ascii="Times New Roman" w:hAnsi="Times New Roman" w:cs="Times New Roman"/>
          <w:sz w:val="24"/>
          <w:szCs w:val="24"/>
        </w:rPr>
        <w:t xml:space="preserve">Regionaal- ja Põllumajandusministeerium ning Kliimaministeerium on oma tagasisides eelnõule välja toonud, et määruse eelnõus ette nähtud kasutuskõlblike, ent sunnitööga toodetud toodete hävitamine on vastuolus Kestlike toodete </w:t>
      </w:r>
      <w:proofErr w:type="spellStart"/>
      <w:r w:rsidRPr="00BA3666">
        <w:rPr>
          <w:rFonts w:ascii="Times New Roman" w:hAnsi="Times New Roman" w:cs="Times New Roman"/>
          <w:sz w:val="24"/>
          <w:szCs w:val="24"/>
        </w:rPr>
        <w:t>ökodisaini</w:t>
      </w:r>
      <w:proofErr w:type="spellEnd"/>
      <w:r w:rsidRPr="00BA3666">
        <w:rPr>
          <w:rFonts w:ascii="Times New Roman" w:hAnsi="Times New Roman" w:cs="Times New Roman"/>
          <w:sz w:val="24"/>
          <w:szCs w:val="24"/>
        </w:rPr>
        <w:t xml:space="preserve"> määrusega, Euroopa roheleppe, Talust taldrikule strateegia eesmärkidega ning samuti ÜRO säästva arengu eesmärgi 12.3 saavutamisega, mis puudutab toidukadude ja -raiskamise vähendamist maailmas.  </w:t>
      </w:r>
    </w:p>
    <w:p w14:paraId="17703B8C" w14:textId="77777777" w:rsidR="00200053" w:rsidRPr="00BA3666" w:rsidRDefault="00200053" w:rsidP="00200053">
      <w:pPr>
        <w:spacing w:line="240" w:lineRule="auto"/>
        <w:jc w:val="both"/>
        <w:rPr>
          <w:rFonts w:ascii="Times New Roman" w:eastAsia="Times New Roman" w:hAnsi="Times New Roman" w:cs="Times New Roman"/>
          <w:sz w:val="24"/>
          <w:szCs w:val="24"/>
          <w:highlight w:val="cyan"/>
          <w:shd w:val="clear" w:color="auto" w:fill="FFFFFF"/>
        </w:rPr>
      </w:pPr>
      <w:r w:rsidRPr="00BA3666">
        <w:rPr>
          <w:rFonts w:ascii="Times New Roman" w:hAnsi="Times New Roman" w:cs="Times New Roman"/>
          <w:sz w:val="24"/>
          <w:szCs w:val="24"/>
        </w:rPr>
        <w:t>Regionaal- ja Põllumajandusministeerium</w:t>
      </w:r>
      <w:r w:rsidRPr="00BA3666">
        <w:rPr>
          <w:rFonts w:ascii="Times New Roman" w:hAnsi="Times New Roman" w:cs="Times New Roman"/>
          <w:noProof/>
          <w:sz w:val="24"/>
          <w:szCs w:val="24"/>
        </w:rPr>
        <w:t xml:space="preserve"> on oma tagasisides eelnõu kohta rõhutanud, et </w:t>
      </w:r>
      <w:r w:rsidRPr="00BA3666">
        <w:rPr>
          <w:rFonts w:ascii="Times New Roman" w:eastAsia="Times New Roman" w:hAnsi="Times New Roman" w:cs="Times New Roman"/>
          <w:sz w:val="24"/>
          <w:szCs w:val="24"/>
        </w:rPr>
        <w:t xml:space="preserve">toiduohutuse nõuetele vastavate põllumajandus- ja toidutoodete hävitamisele suunamise näol oleks tegemist ebaproportsionaalse meetmega, arvestades sellisest meetmest tulenevat negatiivset mõju keskkonnale ning maailmas halvenenud olukorda toiduga kindlustatuse osas. Tooted tuleks kõrvaldada pigem tasuta annetamise teel või muul viisil, mis tagaks, et tooted leiaksid endiselt eesmärgipärast kasutust, kuid ettevõtjatel jääks sunnitöö kasutamise pealt tulu teenimata. </w:t>
      </w:r>
      <w:r w:rsidRPr="00BA3666">
        <w:rPr>
          <w:rFonts w:ascii="Times New Roman" w:eastAsia="Times New Roman" w:hAnsi="Times New Roman" w:cs="Times New Roman"/>
          <w:sz w:val="24"/>
          <w:szCs w:val="24"/>
          <w:shd w:val="clear" w:color="auto" w:fill="FFFFFF"/>
        </w:rPr>
        <w:t xml:space="preserve">Näiteks </w:t>
      </w:r>
      <w:r w:rsidRPr="00BA3666">
        <w:rPr>
          <w:rFonts w:ascii="Times New Roman" w:hAnsi="Times New Roman" w:cs="Times New Roman"/>
          <w:sz w:val="24"/>
          <w:szCs w:val="24"/>
        </w:rPr>
        <w:t>Regionaal- ja Põllumajandusministeeriumi</w:t>
      </w:r>
      <w:r w:rsidRPr="00BA3666">
        <w:rPr>
          <w:rFonts w:ascii="Times New Roman" w:eastAsia="Times New Roman" w:hAnsi="Times New Roman" w:cs="Times New Roman"/>
          <w:sz w:val="24"/>
          <w:szCs w:val="24"/>
          <w:shd w:val="clear" w:color="auto" w:fill="FFFFFF"/>
        </w:rPr>
        <w:t xml:space="preserve"> sõnul loob Euroopa Parlamendi ja nõukogu määrus (EL) 2023/1115, milles käsitletakse teatavate raadamise ja metsade degradeerumisega seotud saaduste ja toodete liidu turul kättesaadavaks tegemist ja liidust eksportimist, võimaluse nende toodete tasuta annetamiseks, mis ei vasta hoolsuskohustusnõuetele. Sunnitööd puudutav määrus peaks samamoodi lubama nõuetele mittevastavate toodete kõrvaldamist viisil, mis tagaks toodete eesmärgipärase kasutamise – põllumajandustoodete ja toidu hävitamist tuleks vältida.</w:t>
      </w:r>
    </w:p>
    <w:p w14:paraId="47A92F9E" w14:textId="77777777" w:rsidR="00200053" w:rsidRPr="00BA3666" w:rsidRDefault="00200053" w:rsidP="00200053">
      <w:pPr>
        <w:pStyle w:val="ManualConsidrant"/>
        <w:ind w:left="0" w:firstLine="0"/>
        <w:rPr>
          <w:noProof/>
          <w:szCs w:val="24"/>
        </w:rPr>
      </w:pPr>
      <w:r w:rsidRPr="00BA3666">
        <w:rPr>
          <w:noProof/>
          <w:szCs w:val="24"/>
        </w:rPr>
        <w:t>Eesti peab vajalikuks seda, et eelnõu läbirääkimiste käigus kaalutaks võimalust suunata hävitamisele kuuluv kaup heategevuseks või annetusteks selliselt, et see jõuaks abivajavate inimesteni. Eelkõige puudutab see esmatarbekaupu (nt toit, hügieenitarbed). Kui muid tooteid siiski hävitada tuleb järgida keskonnaõiguse üldisi põhimõtteid ning tagada, et hävitamisega ei kaasneks täiendavat kahju keskkonnale.</w:t>
      </w:r>
    </w:p>
    <w:p w14:paraId="40949E5C" w14:textId="77777777" w:rsidR="00200053" w:rsidRPr="00BA3666" w:rsidRDefault="00200053" w:rsidP="00200053">
      <w:pPr>
        <w:pStyle w:val="ManualConsidrant"/>
        <w:ind w:left="0" w:firstLine="0"/>
        <w:rPr>
          <w:rFonts w:eastAsia="Times New Roman"/>
          <w:bCs/>
          <w:szCs w:val="24"/>
        </w:rPr>
      </w:pPr>
      <w:r w:rsidRPr="00BA3666">
        <w:rPr>
          <w:noProof/>
          <w:szCs w:val="24"/>
        </w:rPr>
        <w:t>Lisaks on t</w:t>
      </w:r>
      <w:proofErr w:type="spellStart"/>
      <w:r w:rsidRPr="00BA3666">
        <w:rPr>
          <w:rFonts w:eastAsia="Times New Roman"/>
          <w:bCs/>
          <w:szCs w:val="24"/>
        </w:rPr>
        <w:t>oiduraiskamise</w:t>
      </w:r>
      <w:proofErr w:type="spellEnd"/>
      <w:r w:rsidRPr="00BA3666">
        <w:rPr>
          <w:rFonts w:eastAsia="Times New Roman"/>
          <w:bCs/>
          <w:szCs w:val="24"/>
        </w:rPr>
        <w:t xml:space="preserve"> vähendamiseks oluline see, et põhjendatud kahtlusega kaubad ei ootaks piiril liialt kaua pädeva asutuse otsust vabasse ringlusesse laskmise või ekspordi lubamise kohta. Sama kehtib pädeva asutuse turustamist keelavate otsuste läbivaatamise puhul, kui juba turul olevate toodete osas on esialgu selline otsus tehtud. „</w:t>
      </w:r>
      <w:proofErr w:type="spellStart"/>
      <w:r w:rsidRPr="00BA3666">
        <w:rPr>
          <w:rFonts w:eastAsia="Times New Roman"/>
          <w:bCs/>
          <w:szCs w:val="24"/>
        </w:rPr>
        <w:t>Kergriknevate</w:t>
      </w:r>
      <w:proofErr w:type="spellEnd"/>
      <w:r w:rsidRPr="00BA3666">
        <w:rPr>
          <w:rFonts w:eastAsia="Times New Roman"/>
          <w:bCs/>
          <w:szCs w:val="24"/>
        </w:rPr>
        <w:t xml:space="preserve"> kaupade, loomade ja taimede“ puhul on otsuste tegemiseks nähtud ette lühemad tähtajad (artiklid 8 ja 18), kuid määrus ei defineeri, millised kaubad on „</w:t>
      </w:r>
      <w:proofErr w:type="spellStart"/>
      <w:r w:rsidRPr="00BA3666">
        <w:rPr>
          <w:rFonts w:eastAsia="Times New Roman"/>
          <w:bCs/>
          <w:szCs w:val="24"/>
        </w:rPr>
        <w:t>kergriknevad</w:t>
      </w:r>
      <w:proofErr w:type="spellEnd"/>
      <w:r w:rsidRPr="00BA3666">
        <w:rPr>
          <w:rFonts w:eastAsia="Times New Roman"/>
          <w:bCs/>
          <w:szCs w:val="24"/>
        </w:rPr>
        <w:t>“. Samale murele on oma tagasisides tähelepanu juhtinud Põllumajandus- ja Toiduamet. Põllumajandustoodete ja toidu puhul puuduvad kindlad sisulised kriteeriumid, mille alusel määrata millised tooted on „</w:t>
      </w:r>
      <w:proofErr w:type="spellStart"/>
      <w:r w:rsidRPr="00BA3666">
        <w:rPr>
          <w:rFonts w:eastAsia="Times New Roman"/>
          <w:bCs/>
          <w:szCs w:val="24"/>
        </w:rPr>
        <w:t>kergriknevad</w:t>
      </w:r>
      <w:proofErr w:type="spellEnd"/>
      <w:r w:rsidRPr="00BA3666">
        <w:rPr>
          <w:rFonts w:eastAsia="Times New Roman"/>
          <w:bCs/>
          <w:szCs w:val="24"/>
        </w:rPr>
        <w:t xml:space="preserve">“ ning millised mitte. Kuna kindlaid sisulisi kriteeriume </w:t>
      </w:r>
      <w:proofErr w:type="spellStart"/>
      <w:r w:rsidRPr="00BA3666">
        <w:rPr>
          <w:rFonts w:eastAsia="Times New Roman"/>
          <w:bCs/>
          <w:szCs w:val="24"/>
        </w:rPr>
        <w:t>kergriknevuse</w:t>
      </w:r>
      <w:proofErr w:type="spellEnd"/>
      <w:r w:rsidRPr="00BA3666">
        <w:rPr>
          <w:rFonts w:eastAsia="Times New Roman"/>
          <w:bCs/>
          <w:szCs w:val="24"/>
        </w:rPr>
        <w:t xml:space="preserve"> määramiseks ei ole, siis võib eeldada, et selline ebamäärasus tooks kaasa palju pikaajalisi ja kulukaid vaidlusi ega aitaks kaasa määruse eesmärkide saavutamisele. Vaidlustes põllumajandustoote ja toidu kuulumise üle </w:t>
      </w:r>
      <w:proofErr w:type="spellStart"/>
      <w:r w:rsidRPr="00BA3666">
        <w:rPr>
          <w:rFonts w:eastAsia="Times New Roman"/>
          <w:bCs/>
          <w:szCs w:val="24"/>
        </w:rPr>
        <w:t>kergrikneva</w:t>
      </w:r>
      <w:proofErr w:type="spellEnd"/>
      <w:r w:rsidRPr="00BA3666">
        <w:rPr>
          <w:rFonts w:eastAsia="Times New Roman"/>
          <w:bCs/>
          <w:szCs w:val="24"/>
        </w:rPr>
        <w:t xml:space="preserve"> kauba hulka selguse saamiseks tuleks </w:t>
      </w:r>
      <w:r w:rsidRPr="00BA3666">
        <w:rPr>
          <w:rFonts w:eastAsia="Times New Roman"/>
          <w:bCs/>
          <w:szCs w:val="24"/>
        </w:rPr>
        <w:lastRenderedPageBreak/>
        <w:t xml:space="preserve">kaasata valdkonna eksperte, kes oma ekspertarvamuses seisukoha saaks anda. Kuna eksperdiarvamuse puhul on tegemist tasulise teenusega, toob see lisaks ajakulule kaasa ka kulude kasvu arvamust soovivale isikule (kas ettevõtja või liikmesriigi pädev asutus). Aja- ja rahakulu võib kaasneda ka kohtuvaidluste ning järelevalveasutuse tehtava riikliku järelevalve või haldusjärelevalve käigus. Seega oleks tegemist äärmiselt vaieldava sisuga mõistega, mis selle tõttu, et see ei ole üheselt mõistetav, tooks kaasa märkimisväärse koormuse seda rakendavale isikule või asutusele ning mille kaasaaitamine määruse eesmärgi saavutamisele tõhusal moel oleks kaheldava väärtusega. Ka mõistet sisuliste kriteeriumide abil täpsustades kaasneksid suure tõenäosusega paratamatult ajamahukad ja kulukad vaidlused konkreetsete kaupade </w:t>
      </w:r>
      <w:proofErr w:type="spellStart"/>
      <w:r w:rsidRPr="00BA3666">
        <w:rPr>
          <w:rFonts w:eastAsia="Times New Roman"/>
          <w:bCs/>
          <w:szCs w:val="24"/>
        </w:rPr>
        <w:t>kergriknevate</w:t>
      </w:r>
      <w:proofErr w:type="spellEnd"/>
      <w:r w:rsidRPr="00BA3666">
        <w:rPr>
          <w:rFonts w:eastAsia="Times New Roman"/>
          <w:bCs/>
          <w:szCs w:val="24"/>
        </w:rPr>
        <w:t xml:space="preserve"> kaupade hulka kuuluvuse üle ning see tooks lisaks liikmesriigi ja ettevõtjate ressursside raiskamisele omakorda kaasa toiduraiskamise ega oleks piisavalt tõhus.</w:t>
      </w:r>
    </w:p>
    <w:p w14:paraId="208C00B9" w14:textId="77777777" w:rsidR="00200053" w:rsidRPr="00BA3666" w:rsidRDefault="00200053" w:rsidP="00200053">
      <w:pPr>
        <w:pStyle w:val="ManualConsidrant"/>
        <w:ind w:left="0" w:firstLine="0"/>
      </w:pPr>
      <w:r w:rsidRPr="00BA3666">
        <w:rPr>
          <w:rFonts w:eastAsia="Times New Roman"/>
          <w:bCs/>
          <w:szCs w:val="24"/>
        </w:rPr>
        <w:t xml:space="preserve">Seega peaks määrusest konkreetselt selguma, milliseid konkreetseid kaupu peetakse </w:t>
      </w:r>
      <w:proofErr w:type="spellStart"/>
      <w:r w:rsidRPr="00BA3666">
        <w:rPr>
          <w:rFonts w:eastAsia="Times New Roman"/>
          <w:bCs/>
          <w:szCs w:val="24"/>
        </w:rPr>
        <w:t>kergriknevateks</w:t>
      </w:r>
      <w:proofErr w:type="spellEnd"/>
      <w:r w:rsidRPr="00BA3666">
        <w:rPr>
          <w:rFonts w:eastAsia="Times New Roman"/>
          <w:bCs/>
          <w:szCs w:val="24"/>
        </w:rPr>
        <w:t>, kuid seda lähtudes suurest üldistusastmest ja pigem õiguslikest kriteeriumidest. Määruse mõistet tuleks määruse tõhusa, ressursisäästliku ja ühetaolise rakendatavuse tagamiseks laiendada selliselt, et põllumajandustooteid ja toitu peetakse „</w:t>
      </w:r>
      <w:proofErr w:type="spellStart"/>
      <w:r w:rsidRPr="00BA3666">
        <w:rPr>
          <w:rFonts w:eastAsia="Times New Roman"/>
          <w:bCs/>
          <w:szCs w:val="24"/>
        </w:rPr>
        <w:t>kergriknevateks</w:t>
      </w:r>
      <w:proofErr w:type="spellEnd"/>
      <w:r w:rsidRPr="00BA3666">
        <w:rPr>
          <w:rFonts w:eastAsia="Times New Roman"/>
          <w:bCs/>
          <w:szCs w:val="24"/>
        </w:rPr>
        <w:t>“ kaupadeks. Seejuures tuleks ELi õiguse tõhusa, ressursisäästliku ja ühetaolise rakendamise tagamiseks kasutada põllumajanduse valdkonna EL õigusaktides juba kasutatavat määratlemist</w:t>
      </w:r>
      <w:r w:rsidRPr="00BA3666">
        <w:rPr>
          <w:szCs w:val="24"/>
        </w:rPr>
        <w:t xml:space="preserve"> ELi toimimise lepingu I lisa kaudu</w:t>
      </w:r>
      <w:r w:rsidRPr="00BA3666">
        <w:rPr>
          <w:rFonts w:eastAsia="Times New Roman"/>
          <w:bCs/>
          <w:szCs w:val="24"/>
        </w:rPr>
        <w:t xml:space="preserve">, näiteks nii, et </w:t>
      </w:r>
      <w:r w:rsidRPr="00BA3666">
        <w:rPr>
          <w:szCs w:val="24"/>
        </w:rPr>
        <w:t xml:space="preserve">„põllumajandustooted ja toiduained“ – ELi toimimise lepingu I lisas loetletud tooted ning kõnealuses lisas loetlemata tooted, mis on töödeldud toiduna kasutamiseks, kasutades nimetatud lisas loetletud tooteid (direktiiv nr 2019/633, </w:t>
      </w:r>
      <w:proofErr w:type="spellStart"/>
      <w:r w:rsidRPr="00BA3666">
        <w:rPr>
          <w:szCs w:val="24"/>
        </w:rPr>
        <w:t>jt-d</w:t>
      </w:r>
      <w:proofErr w:type="spellEnd"/>
      <w:r w:rsidRPr="00BA3666">
        <w:rPr>
          <w:szCs w:val="24"/>
        </w:rPr>
        <w:t xml:space="preserve">). </w:t>
      </w:r>
    </w:p>
    <w:p w14:paraId="48D8A6D1" w14:textId="77777777" w:rsidR="0084059B" w:rsidRDefault="0084059B" w:rsidP="0084059B">
      <w:pPr>
        <w:spacing w:after="0" w:line="240" w:lineRule="auto"/>
        <w:jc w:val="both"/>
        <w:rPr>
          <w:rFonts w:ascii="Times New Roman" w:eastAsia="Times New Roman" w:hAnsi="Times New Roman" w:cs="Times New Roman"/>
          <w:b/>
          <w:sz w:val="24"/>
          <w:szCs w:val="24"/>
        </w:rPr>
      </w:pPr>
    </w:p>
    <w:p w14:paraId="35191E78" w14:textId="2AFD0C96" w:rsidR="0084059B" w:rsidRDefault="0084059B" w:rsidP="0084059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5.5 Peame oluliseks tagada, et ettevõtjatele, pädevatele asutusetele ja tollile suunatud teabe esitamise nõuded võimaldaks nii palju kui võimalik andmete elektroonset esitamist, et need oleks masintöödeldavad. </w:t>
      </w:r>
    </w:p>
    <w:p w14:paraId="1FB2BE22" w14:textId="77777777" w:rsidR="0084059B" w:rsidRDefault="0084059B" w:rsidP="0084059B">
      <w:pPr>
        <w:spacing w:after="0" w:line="240" w:lineRule="auto"/>
        <w:jc w:val="both"/>
        <w:rPr>
          <w:rFonts w:ascii="Times New Roman" w:eastAsia="Times New Roman" w:hAnsi="Times New Roman" w:cs="Times New Roman"/>
          <w:b/>
          <w:sz w:val="24"/>
          <w:szCs w:val="24"/>
        </w:rPr>
      </w:pPr>
    </w:p>
    <w:p w14:paraId="7930EB8C" w14:textId="0A5CAB6B" w:rsidR="00566381" w:rsidRDefault="00566381" w:rsidP="0084059B">
      <w:pPr>
        <w:spacing w:after="0" w:line="240" w:lineRule="auto"/>
        <w:jc w:val="both"/>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Käesolev seisukohapunkt puudutab ettepaneku artiklit 15 (tolli ja ametite omavaheline vaheline suhtlus), artiklit 16 (ettevõtjate esitatav teave tollile), artiklit 17 (tolli ja ametite omavaheline suhtlus), artiklit 19 (tolli ja ametite omavaheline suhtlus), artiklit 22 (info- ja teavitussüsteemid).</w:t>
      </w:r>
    </w:p>
    <w:p w14:paraId="18D0A952" w14:textId="77777777" w:rsidR="00566381" w:rsidRDefault="00566381" w:rsidP="0084059B">
      <w:pPr>
        <w:spacing w:after="0" w:line="240" w:lineRule="auto"/>
        <w:jc w:val="both"/>
        <w:rPr>
          <w:rFonts w:ascii="Times New Roman" w:hAnsi="Times New Roman" w:cs="Times New Roman"/>
          <w:color w:val="000000"/>
          <w:sz w:val="24"/>
          <w:szCs w:val="24"/>
          <w:bdr w:val="none" w:sz="0" w:space="0" w:color="auto" w:frame="1"/>
          <w:shd w:val="clear" w:color="auto" w:fill="FFFFFF"/>
        </w:rPr>
      </w:pPr>
    </w:p>
    <w:p w14:paraId="2734DE58" w14:textId="207D123A" w:rsidR="0084059B" w:rsidRPr="00EF284C" w:rsidRDefault="0084059B" w:rsidP="0084059B">
      <w:pPr>
        <w:spacing w:after="0" w:line="240" w:lineRule="auto"/>
        <w:jc w:val="both"/>
        <w:rPr>
          <w:rFonts w:ascii="Times New Roman" w:hAnsi="Times New Roman" w:cs="Times New Roman"/>
          <w:color w:val="000000"/>
          <w:sz w:val="24"/>
          <w:szCs w:val="24"/>
          <w:bdr w:val="none" w:sz="0" w:space="0" w:color="auto" w:frame="1"/>
          <w:shd w:val="clear" w:color="auto" w:fill="FFFFFF"/>
        </w:rPr>
      </w:pPr>
      <w:r w:rsidRPr="00EF284C">
        <w:rPr>
          <w:rFonts w:ascii="Times New Roman" w:hAnsi="Times New Roman" w:cs="Times New Roman"/>
          <w:color w:val="000000"/>
          <w:sz w:val="24"/>
          <w:szCs w:val="24"/>
          <w:bdr w:val="none" w:sz="0" w:space="0" w:color="auto" w:frame="1"/>
          <w:shd w:val="clear" w:color="auto" w:fill="FFFFFF"/>
        </w:rPr>
        <w:t>Pädevate asutuste ja tolli vahelise suhtluse optimeerimiseks on vaja lubada automaatset andmeülekannet turujärelevalve infosüsteemi ja tolli süsteemide vahel. Lähtuvalt otstarbest on kolme liiki andmeülekannet. Esiteks otsused, millega on tehtud kindlaks sunnitöö kasutamine, tuleks edastada tollile selleks, et toll saaks vastavad tooted piiril kinni pidada. Teiseks, kui toll peab toote kinni, siis on vaja juhtumit menetleda, et muu hulgas edastada peatamise teade, küsida pädevate asutuste hinnangut ja teavitada tolli võetud meetmete tulemustest. Kolmandaks sisaldavad tollisüsteemid teavet liidu turule tulevate ja sealt väljaviidavate toodete kohta, mis oleks pädevatele asutustele nende ülesannete täitmiseks vajalik. Kõik need infovahetused ühendust peaksid olema võimalikul suurel määral automatiseeritud ja kergesti kasutatavad, et vähendada tekkivat halduskoormust</w:t>
      </w:r>
      <w:r w:rsidRPr="00EF284C">
        <w:rPr>
          <w:rStyle w:val="Allmrkuseviide"/>
          <w:rFonts w:ascii="Times New Roman" w:hAnsi="Times New Roman" w:cs="Times New Roman"/>
          <w:color w:val="000000"/>
          <w:sz w:val="24"/>
          <w:szCs w:val="24"/>
          <w:bdr w:val="none" w:sz="0" w:space="0" w:color="auto" w:frame="1"/>
        </w:rPr>
        <w:footnoteReference w:id="15"/>
      </w:r>
      <w:r w:rsidRPr="00EF284C">
        <w:rPr>
          <w:rFonts w:ascii="Times New Roman" w:hAnsi="Times New Roman" w:cs="Times New Roman"/>
          <w:color w:val="000000"/>
          <w:sz w:val="24"/>
          <w:szCs w:val="24"/>
          <w:bdr w:val="none" w:sz="0" w:space="0" w:color="auto" w:frame="1"/>
          <w:shd w:val="clear" w:color="auto" w:fill="FFFFFF"/>
        </w:rPr>
        <w:t>. Leiame, et selline rõhutatus on oluline ning see lähenemisviis tuleb edasiste läbirääkimiste käigus kindlasti säilitada.</w:t>
      </w:r>
    </w:p>
    <w:p w14:paraId="32428E17" w14:textId="77777777" w:rsidR="0084059B" w:rsidRPr="00EF284C" w:rsidRDefault="0084059B" w:rsidP="0084059B">
      <w:pPr>
        <w:spacing w:after="0" w:line="240" w:lineRule="auto"/>
        <w:jc w:val="both"/>
        <w:rPr>
          <w:rStyle w:val="jlqj4b"/>
          <w:rFonts w:ascii="Times New Roman" w:hAnsi="Times New Roman" w:cs="Times New Roman"/>
          <w:sz w:val="24"/>
          <w:szCs w:val="24"/>
        </w:rPr>
      </w:pPr>
    </w:p>
    <w:p w14:paraId="3E51E411" w14:textId="77777777" w:rsidR="0084059B" w:rsidRPr="00EF284C" w:rsidRDefault="0084059B" w:rsidP="0084059B">
      <w:pPr>
        <w:jc w:val="both"/>
        <w:rPr>
          <w:rFonts w:ascii="Times New Roman" w:hAnsi="Times New Roman" w:cs="Times New Roman"/>
          <w:sz w:val="24"/>
          <w:szCs w:val="24"/>
        </w:rPr>
      </w:pPr>
      <w:r w:rsidRPr="00EF284C">
        <w:rPr>
          <w:rStyle w:val="jlqj4b"/>
          <w:rFonts w:ascii="Times New Roman" w:hAnsi="Times New Roman" w:cs="Times New Roman"/>
          <w:sz w:val="24"/>
          <w:szCs w:val="24"/>
        </w:rPr>
        <w:t>Lisaks pädevate asutuste ja tollivahelisele andmevahetusele näeb ettepanek teatud olukordades ette kohustusi ka ettevõtjatele andmete esitamiseks tollile</w:t>
      </w:r>
      <w:r w:rsidRPr="00EF284C">
        <w:rPr>
          <w:rStyle w:val="Allmrkuseviide"/>
          <w:rFonts w:ascii="Times New Roman" w:hAnsi="Times New Roman" w:cs="Times New Roman"/>
          <w:sz w:val="24"/>
          <w:szCs w:val="24"/>
        </w:rPr>
        <w:footnoteReference w:id="16"/>
      </w:r>
      <w:r w:rsidRPr="00EF284C">
        <w:rPr>
          <w:rStyle w:val="jlqj4b"/>
          <w:rFonts w:ascii="Times New Roman" w:hAnsi="Times New Roman" w:cs="Times New Roman"/>
          <w:sz w:val="24"/>
          <w:szCs w:val="24"/>
        </w:rPr>
        <w:t xml:space="preserve">. Vastavate andmete sisu ja viis määratakse kindlaks hilisemalt Euroopa Komisjoni delegeeritud aktidega. On oluline tagada, et </w:t>
      </w:r>
      <w:r w:rsidRPr="00EF284C">
        <w:rPr>
          <w:rStyle w:val="jlqj4b"/>
          <w:rFonts w:ascii="Times New Roman" w:hAnsi="Times New Roman" w:cs="Times New Roman"/>
          <w:sz w:val="24"/>
          <w:szCs w:val="24"/>
        </w:rPr>
        <w:lastRenderedPageBreak/>
        <w:t>ka seda infot peab olema võimalik elektroonselt esitada ja töödelda, sest o</w:t>
      </w:r>
      <w:bookmarkStart w:id="12" w:name="_Hlk104098979"/>
      <w:r w:rsidRPr="00EF284C">
        <w:rPr>
          <w:rFonts w:ascii="Times New Roman" w:hAnsi="Times New Roman" w:cs="Times New Roman"/>
          <w:sz w:val="24"/>
          <w:szCs w:val="24"/>
        </w:rPr>
        <w:t xml:space="preserve">lenevalt sellest, kui palju määratakse tooteid/tooterühmi, mille kohta tuleb esitada teave tootja/valmistaja kohta, võib tekkida suur hulk dokumente, mida importijad/eksportijad peavad tekitama ning mille üle toll peab järelevalvet teostama. Soovime rõhutada, et tolli vaates on oluline, et esitatavat teavet on võimalik elektroonselt töödelda (st, et ei piisa </w:t>
      </w:r>
      <w:proofErr w:type="spellStart"/>
      <w:r w:rsidRPr="00EF284C">
        <w:rPr>
          <w:rFonts w:ascii="Times New Roman" w:hAnsi="Times New Roman" w:cs="Times New Roman"/>
          <w:sz w:val="24"/>
          <w:szCs w:val="24"/>
        </w:rPr>
        <w:t>pdf</w:t>
      </w:r>
      <w:proofErr w:type="spellEnd"/>
      <w:r w:rsidRPr="00EF284C">
        <w:rPr>
          <w:rFonts w:ascii="Times New Roman" w:hAnsi="Times New Roman" w:cs="Times New Roman"/>
          <w:sz w:val="24"/>
          <w:szCs w:val="24"/>
        </w:rPr>
        <w:t xml:space="preserve"> formaadis faili üleslaadimisest).</w:t>
      </w:r>
    </w:p>
    <w:p w14:paraId="66A7469A" w14:textId="77777777" w:rsidR="0084059B" w:rsidRPr="00EF284C" w:rsidRDefault="0084059B" w:rsidP="0084059B">
      <w:pPr>
        <w:spacing w:after="0" w:line="240" w:lineRule="auto"/>
        <w:jc w:val="both"/>
        <w:rPr>
          <w:rFonts w:ascii="Times New Roman" w:eastAsia="Times New Roman" w:hAnsi="Times New Roman" w:cs="Times New Roman"/>
          <w:b/>
          <w:sz w:val="24"/>
          <w:szCs w:val="24"/>
        </w:rPr>
      </w:pPr>
    </w:p>
    <w:bookmarkEnd w:id="12"/>
    <w:p w14:paraId="5AC5E910" w14:textId="211EFCEF" w:rsidR="00F8455A" w:rsidRPr="00F2123E" w:rsidRDefault="00BA571F" w:rsidP="00F8455A">
      <w:pPr>
        <w:rPr>
          <w:rFonts w:ascii="Times New Roman" w:hAnsi="Times New Roman" w:cs="Times New Roman"/>
          <w:b/>
          <w:sz w:val="24"/>
          <w:szCs w:val="24"/>
        </w:rPr>
      </w:pPr>
      <w:r w:rsidRPr="00F2123E">
        <w:rPr>
          <w:rFonts w:ascii="Times New Roman" w:hAnsi="Times New Roman" w:cs="Times New Roman"/>
          <w:b/>
          <w:sz w:val="24"/>
          <w:szCs w:val="24"/>
        </w:rPr>
        <w:t>5.</w:t>
      </w:r>
      <w:r w:rsidR="005D2B83">
        <w:rPr>
          <w:rFonts w:ascii="Times New Roman" w:hAnsi="Times New Roman" w:cs="Times New Roman"/>
          <w:b/>
          <w:sz w:val="24"/>
          <w:szCs w:val="24"/>
        </w:rPr>
        <w:t>6</w:t>
      </w:r>
      <w:r w:rsidRPr="00F2123E">
        <w:rPr>
          <w:rFonts w:ascii="Times New Roman" w:hAnsi="Times New Roman" w:cs="Times New Roman"/>
          <w:b/>
          <w:sz w:val="24"/>
          <w:szCs w:val="24"/>
        </w:rPr>
        <w:t xml:space="preserve">. </w:t>
      </w:r>
      <w:r w:rsidR="00F8455A" w:rsidRPr="00F2123E">
        <w:rPr>
          <w:rFonts w:ascii="Times New Roman" w:hAnsi="Times New Roman" w:cs="Times New Roman"/>
          <w:b/>
          <w:sz w:val="24"/>
          <w:szCs w:val="24"/>
        </w:rPr>
        <w:t xml:space="preserve">Kuna Eesti hinnangul on sunnitööga toodetud kaupade Euroopa Liidu turule jõudmise takistamine oluline, võib olla põhjendatud sunnitööga toodetud kaupade keelu  rikkumisest teavitamisel samasuguse kaitse pakkumine nagu nn </w:t>
      </w:r>
      <w:proofErr w:type="spellStart"/>
      <w:r w:rsidR="00F8455A" w:rsidRPr="00F2123E">
        <w:rPr>
          <w:rFonts w:ascii="Times New Roman" w:hAnsi="Times New Roman" w:cs="Times New Roman"/>
          <w:b/>
          <w:sz w:val="24"/>
          <w:szCs w:val="24"/>
        </w:rPr>
        <w:t>vilepuhujate</w:t>
      </w:r>
      <w:proofErr w:type="spellEnd"/>
      <w:r w:rsidR="00F8455A" w:rsidRPr="00F2123E">
        <w:rPr>
          <w:rFonts w:ascii="Times New Roman" w:hAnsi="Times New Roman" w:cs="Times New Roman"/>
          <w:b/>
          <w:sz w:val="24"/>
          <w:szCs w:val="24"/>
        </w:rPr>
        <w:t xml:space="preserve"> direktiivis 2019/1937. Eesti jaoks on aga oluline, et määrusega ei minda kaugemale nn </w:t>
      </w:r>
      <w:proofErr w:type="spellStart"/>
      <w:r w:rsidR="00F8455A" w:rsidRPr="00F2123E">
        <w:rPr>
          <w:rFonts w:ascii="Times New Roman" w:hAnsi="Times New Roman" w:cs="Times New Roman"/>
          <w:b/>
          <w:sz w:val="24"/>
          <w:szCs w:val="24"/>
        </w:rPr>
        <w:t>vilepuhujate</w:t>
      </w:r>
      <w:proofErr w:type="spellEnd"/>
      <w:r w:rsidR="00F8455A" w:rsidRPr="00F2123E">
        <w:rPr>
          <w:rFonts w:ascii="Times New Roman" w:hAnsi="Times New Roman" w:cs="Times New Roman"/>
          <w:b/>
          <w:sz w:val="24"/>
          <w:szCs w:val="24"/>
        </w:rPr>
        <w:t xml:space="preserve"> direktiivis 2019/1937 toodust ning ei laiendata kaitset saavate isikute ringi. </w:t>
      </w:r>
    </w:p>
    <w:p w14:paraId="758AE40D" w14:textId="77777777" w:rsidR="00F8455A" w:rsidRPr="00F2123E" w:rsidRDefault="00F8455A" w:rsidP="00F8455A">
      <w:pPr>
        <w:jc w:val="both"/>
        <w:rPr>
          <w:rFonts w:ascii="Times New Roman" w:hAnsi="Times New Roman" w:cs="Times New Roman"/>
          <w:bCs/>
          <w:sz w:val="24"/>
          <w:szCs w:val="24"/>
        </w:rPr>
      </w:pPr>
      <w:r w:rsidRPr="00F2123E">
        <w:rPr>
          <w:rFonts w:ascii="Times New Roman" w:hAnsi="Times New Roman" w:cs="Times New Roman"/>
          <w:bCs/>
          <w:sz w:val="24"/>
          <w:szCs w:val="24"/>
        </w:rPr>
        <w:t xml:space="preserve">Määruse eelnõu art 10 lg 1 reguleerib, millist teavet peab sisaldama teavitus määruse artikli 3 väidetavast rikkumisest, kusjuures lõikes 1 hõlmatakse </w:t>
      </w:r>
      <w:proofErr w:type="spellStart"/>
      <w:r w:rsidRPr="00F2123E">
        <w:rPr>
          <w:rFonts w:ascii="Times New Roman" w:hAnsi="Times New Roman" w:cs="Times New Roman"/>
          <w:bCs/>
          <w:sz w:val="24"/>
          <w:szCs w:val="24"/>
        </w:rPr>
        <w:t>teavitajana</w:t>
      </w:r>
      <w:proofErr w:type="spellEnd"/>
      <w:r w:rsidRPr="00F2123E">
        <w:rPr>
          <w:rFonts w:ascii="Times New Roman" w:hAnsi="Times New Roman" w:cs="Times New Roman"/>
          <w:bCs/>
          <w:sz w:val="24"/>
          <w:szCs w:val="24"/>
        </w:rPr>
        <w:t xml:space="preserve"> mistahes füüsilised või juriidilised isikud või juriidilise isiku staatuseta ühendused. Lõikes 2 nähakse ette pädevate asutuste kohustus anda eelnimetatud </w:t>
      </w:r>
      <w:proofErr w:type="spellStart"/>
      <w:r w:rsidRPr="00F2123E">
        <w:rPr>
          <w:rFonts w:ascii="Times New Roman" w:hAnsi="Times New Roman" w:cs="Times New Roman"/>
          <w:bCs/>
          <w:sz w:val="24"/>
          <w:szCs w:val="24"/>
        </w:rPr>
        <w:t>teavitajatele</w:t>
      </w:r>
      <w:proofErr w:type="spellEnd"/>
      <w:r w:rsidRPr="00F2123E">
        <w:rPr>
          <w:rFonts w:ascii="Times New Roman" w:hAnsi="Times New Roman" w:cs="Times New Roman"/>
          <w:bCs/>
          <w:sz w:val="24"/>
          <w:szCs w:val="24"/>
        </w:rPr>
        <w:t xml:space="preserve"> võimalikult kiiresti tagasiside teabe hindamise tulemustest. Lõike 3 kohaselt kohaldatakse nn </w:t>
      </w:r>
      <w:proofErr w:type="spellStart"/>
      <w:r w:rsidRPr="00F2123E">
        <w:rPr>
          <w:rFonts w:ascii="Times New Roman" w:hAnsi="Times New Roman" w:cs="Times New Roman"/>
          <w:bCs/>
          <w:sz w:val="24"/>
          <w:szCs w:val="24"/>
        </w:rPr>
        <w:t>vilepuhujate</w:t>
      </w:r>
      <w:proofErr w:type="spellEnd"/>
      <w:r w:rsidRPr="00F2123E">
        <w:rPr>
          <w:rFonts w:ascii="Times New Roman" w:hAnsi="Times New Roman" w:cs="Times New Roman"/>
          <w:bCs/>
          <w:sz w:val="24"/>
          <w:szCs w:val="24"/>
        </w:rPr>
        <w:t xml:space="preserve"> direktiivi (Euroopa Parlamendi ja nõukogu direktiiv (EL) 2019/1937 liidu õiguse rikkumisest teavitavate isikute kaitse kohta) (edaspidi </w:t>
      </w:r>
      <w:proofErr w:type="spellStart"/>
      <w:r w:rsidRPr="00F2123E">
        <w:rPr>
          <w:rFonts w:ascii="Times New Roman" w:hAnsi="Times New Roman" w:cs="Times New Roman"/>
          <w:bCs/>
          <w:i/>
          <w:iCs/>
          <w:sz w:val="24"/>
          <w:szCs w:val="24"/>
        </w:rPr>
        <w:t>vilepuhujate</w:t>
      </w:r>
      <w:proofErr w:type="spellEnd"/>
      <w:r w:rsidRPr="00F2123E">
        <w:rPr>
          <w:rFonts w:ascii="Times New Roman" w:hAnsi="Times New Roman" w:cs="Times New Roman"/>
          <w:bCs/>
          <w:i/>
          <w:iCs/>
          <w:sz w:val="24"/>
          <w:szCs w:val="24"/>
        </w:rPr>
        <w:t xml:space="preserve"> direktiiv</w:t>
      </w:r>
      <w:r w:rsidRPr="00F2123E">
        <w:rPr>
          <w:rFonts w:ascii="Times New Roman" w:hAnsi="Times New Roman" w:cs="Times New Roman"/>
          <w:bCs/>
          <w:sz w:val="24"/>
          <w:szCs w:val="24"/>
        </w:rPr>
        <w:t xml:space="preserve">) kõigi eelnõu alusel rikkumisest teatamise juhtumite ja rikkumisest teatavate isikute suhtes. Justiitsministeerium tõi oma tagasisides eelnõu kohta välja, et see tähendab </w:t>
      </w:r>
      <w:proofErr w:type="spellStart"/>
      <w:r w:rsidRPr="00F2123E">
        <w:rPr>
          <w:rFonts w:ascii="Times New Roman" w:hAnsi="Times New Roman" w:cs="Times New Roman"/>
          <w:bCs/>
          <w:sz w:val="24"/>
          <w:szCs w:val="24"/>
        </w:rPr>
        <w:t>vilepuhujate</w:t>
      </w:r>
      <w:proofErr w:type="spellEnd"/>
      <w:r w:rsidRPr="00F2123E">
        <w:rPr>
          <w:rFonts w:ascii="Times New Roman" w:hAnsi="Times New Roman" w:cs="Times New Roman"/>
          <w:bCs/>
          <w:sz w:val="24"/>
          <w:szCs w:val="24"/>
        </w:rPr>
        <w:t xml:space="preserve"> direktiivi kohaldamisala laiendamist ning seetõttu tekib siin vastuolu </w:t>
      </w:r>
      <w:proofErr w:type="spellStart"/>
      <w:r w:rsidRPr="00F2123E">
        <w:rPr>
          <w:rFonts w:ascii="Times New Roman" w:hAnsi="Times New Roman" w:cs="Times New Roman"/>
          <w:bCs/>
          <w:sz w:val="24"/>
          <w:szCs w:val="24"/>
        </w:rPr>
        <w:t>vilepuhujate</w:t>
      </w:r>
      <w:proofErr w:type="spellEnd"/>
      <w:r w:rsidRPr="00F2123E">
        <w:rPr>
          <w:rFonts w:ascii="Times New Roman" w:hAnsi="Times New Roman" w:cs="Times New Roman"/>
          <w:bCs/>
          <w:sz w:val="24"/>
          <w:szCs w:val="24"/>
        </w:rPr>
        <w:t xml:space="preserve"> direktiivi artikliga 2. Nimelt ei ole </w:t>
      </w:r>
      <w:proofErr w:type="spellStart"/>
      <w:r w:rsidRPr="00F2123E">
        <w:rPr>
          <w:rFonts w:ascii="Times New Roman" w:hAnsi="Times New Roman" w:cs="Times New Roman"/>
          <w:bCs/>
          <w:sz w:val="24"/>
          <w:szCs w:val="24"/>
        </w:rPr>
        <w:t>vilepuhujate</w:t>
      </w:r>
      <w:proofErr w:type="spellEnd"/>
      <w:r w:rsidRPr="00F2123E">
        <w:rPr>
          <w:rFonts w:ascii="Times New Roman" w:hAnsi="Times New Roman" w:cs="Times New Roman"/>
          <w:bCs/>
          <w:sz w:val="24"/>
          <w:szCs w:val="24"/>
        </w:rPr>
        <w:t xml:space="preserve"> direktiivi artiklis 2, milles on reguleeritud direktiivi kohaldamisala, määruses käsitletavat valdkonda välja toodud ning seetõttu on Justiitsministeeriumi hinnangul mindud eelnõu artikkel 10 lõikega 3 </w:t>
      </w:r>
      <w:proofErr w:type="spellStart"/>
      <w:r w:rsidRPr="00F2123E">
        <w:rPr>
          <w:rFonts w:ascii="Times New Roman" w:hAnsi="Times New Roman" w:cs="Times New Roman"/>
          <w:bCs/>
          <w:sz w:val="24"/>
          <w:szCs w:val="24"/>
        </w:rPr>
        <w:t>vilepuhujate</w:t>
      </w:r>
      <w:proofErr w:type="spellEnd"/>
      <w:r w:rsidRPr="00F2123E">
        <w:rPr>
          <w:rFonts w:ascii="Times New Roman" w:hAnsi="Times New Roman" w:cs="Times New Roman"/>
          <w:bCs/>
          <w:sz w:val="24"/>
          <w:szCs w:val="24"/>
        </w:rPr>
        <w:t xml:space="preserve"> direktiivis sätestatud nõuetest kaugemale. Justiitsministeerium on aga möönnud, et kuna rikkumisest </w:t>
      </w:r>
      <w:proofErr w:type="spellStart"/>
      <w:r w:rsidRPr="00F2123E">
        <w:rPr>
          <w:rFonts w:ascii="Times New Roman" w:hAnsi="Times New Roman" w:cs="Times New Roman"/>
          <w:bCs/>
          <w:sz w:val="24"/>
          <w:szCs w:val="24"/>
        </w:rPr>
        <w:t>teavitajad</w:t>
      </w:r>
      <w:proofErr w:type="spellEnd"/>
      <w:r w:rsidRPr="00F2123E">
        <w:rPr>
          <w:rFonts w:ascii="Times New Roman" w:hAnsi="Times New Roman" w:cs="Times New Roman"/>
          <w:bCs/>
          <w:sz w:val="24"/>
          <w:szCs w:val="24"/>
        </w:rPr>
        <w:t xml:space="preserve"> võivad anda pädevatele asutustele väärtuslikku teavet sunniviisilise töö tulemusena valminud toodete tootmisest ja turustamisest liidu turul, võiks selliste </w:t>
      </w:r>
      <w:proofErr w:type="spellStart"/>
      <w:r w:rsidRPr="00F2123E">
        <w:rPr>
          <w:rFonts w:ascii="Times New Roman" w:hAnsi="Times New Roman" w:cs="Times New Roman"/>
          <w:bCs/>
          <w:sz w:val="24"/>
          <w:szCs w:val="24"/>
        </w:rPr>
        <w:t>teavitajate</w:t>
      </w:r>
      <w:proofErr w:type="spellEnd"/>
      <w:r w:rsidRPr="00F2123E">
        <w:rPr>
          <w:rFonts w:ascii="Times New Roman" w:hAnsi="Times New Roman" w:cs="Times New Roman"/>
          <w:bCs/>
          <w:sz w:val="24"/>
          <w:szCs w:val="24"/>
        </w:rPr>
        <w:t xml:space="preserve"> kaitsmine </w:t>
      </w:r>
      <w:proofErr w:type="spellStart"/>
      <w:r w:rsidRPr="00F2123E">
        <w:rPr>
          <w:rFonts w:ascii="Times New Roman" w:hAnsi="Times New Roman" w:cs="Times New Roman"/>
          <w:bCs/>
          <w:sz w:val="24"/>
          <w:szCs w:val="24"/>
        </w:rPr>
        <w:t>vilepuhujate</w:t>
      </w:r>
      <w:proofErr w:type="spellEnd"/>
      <w:r w:rsidRPr="00F2123E">
        <w:rPr>
          <w:rFonts w:ascii="Times New Roman" w:hAnsi="Times New Roman" w:cs="Times New Roman"/>
          <w:bCs/>
          <w:sz w:val="24"/>
          <w:szCs w:val="24"/>
        </w:rPr>
        <w:t xml:space="preserve"> direktiivi kontekstis olla põhjendatud. Iseenesest võib </w:t>
      </w:r>
      <w:proofErr w:type="spellStart"/>
      <w:r w:rsidRPr="00F2123E">
        <w:rPr>
          <w:rFonts w:ascii="Times New Roman" w:hAnsi="Times New Roman" w:cs="Times New Roman"/>
          <w:bCs/>
          <w:sz w:val="24"/>
          <w:szCs w:val="24"/>
        </w:rPr>
        <w:t>vilepuhujate</w:t>
      </w:r>
      <w:proofErr w:type="spellEnd"/>
      <w:r w:rsidRPr="00F2123E">
        <w:rPr>
          <w:rFonts w:ascii="Times New Roman" w:hAnsi="Times New Roman" w:cs="Times New Roman"/>
          <w:bCs/>
          <w:sz w:val="24"/>
          <w:szCs w:val="24"/>
        </w:rPr>
        <w:t xml:space="preserve"> direktiivi kohaldamisala laiendada muudele valdkondadele või liidu õigusaktidele, kui see osutub hiljem ilmnevate tõendite või käesoleva määruse toimimise hindamise alusel vajalikuks, et tugevdada nende täitmise tagamist. </w:t>
      </w:r>
    </w:p>
    <w:p w14:paraId="6C5BAD5F" w14:textId="77777777" w:rsidR="00F8455A" w:rsidRPr="00F2123E" w:rsidRDefault="00F8455A" w:rsidP="00F8455A">
      <w:pPr>
        <w:jc w:val="both"/>
        <w:rPr>
          <w:rFonts w:ascii="Times New Roman" w:hAnsi="Times New Roman" w:cs="Times New Roman"/>
          <w:bCs/>
          <w:sz w:val="24"/>
          <w:szCs w:val="24"/>
        </w:rPr>
      </w:pPr>
      <w:r w:rsidRPr="00F2123E">
        <w:rPr>
          <w:rFonts w:ascii="Times New Roman" w:hAnsi="Times New Roman" w:cs="Times New Roman"/>
          <w:bCs/>
          <w:sz w:val="24"/>
          <w:szCs w:val="24"/>
        </w:rPr>
        <w:t xml:space="preserve">Seega võib Eesti nõustuda </w:t>
      </w:r>
      <w:proofErr w:type="spellStart"/>
      <w:r w:rsidRPr="00F2123E">
        <w:rPr>
          <w:rFonts w:ascii="Times New Roman" w:hAnsi="Times New Roman" w:cs="Times New Roman"/>
          <w:bCs/>
          <w:sz w:val="24"/>
          <w:szCs w:val="24"/>
        </w:rPr>
        <w:t>vilepuhujate</w:t>
      </w:r>
      <w:proofErr w:type="spellEnd"/>
      <w:r w:rsidRPr="00F2123E">
        <w:rPr>
          <w:rFonts w:ascii="Times New Roman" w:hAnsi="Times New Roman" w:cs="Times New Roman"/>
          <w:bCs/>
          <w:sz w:val="24"/>
          <w:szCs w:val="24"/>
        </w:rPr>
        <w:t xml:space="preserve"> direktiivi sisulise kohaldamisala laiendamisega selliselt, et see hõlmab ka sunniviisilise töö tulemusena valminud tooted Euroopa Liidu turule jõudmise keelu rikkumisest teavitamise. Eesti jaoks on aga oluline, et peale sisulise kohaldamisala laiendamise ei mindaks määrusega kaugemale </w:t>
      </w:r>
      <w:proofErr w:type="spellStart"/>
      <w:r w:rsidRPr="00F2123E">
        <w:rPr>
          <w:rFonts w:ascii="Times New Roman" w:hAnsi="Times New Roman" w:cs="Times New Roman"/>
          <w:bCs/>
          <w:sz w:val="24"/>
          <w:szCs w:val="24"/>
        </w:rPr>
        <w:t>vilepuhujate</w:t>
      </w:r>
      <w:proofErr w:type="spellEnd"/>
      <w:r w:rsidRPr="00F2123E">
        <w:rPr>
          <w:rFonts w:ascii="Times New Roman" w:hAnsi="Times New Roman" w:cs="Times New Roman"/>
          <w:bCs/>
          <w:sz w:val="24"/>
          <w:szCs w:val="24"/>
        </w:rPr>
        <w:t xml:space="preserve"> direktiivis toodust ning ei nähtaks  </w:t>
      </w:r>
      <w:proofErr w:type="spellStart"/>
      <w:r w:rsidRPr="00F2123E">
        <w:rPr>
          <w:rFonts w:ascii="Times New Roman" w:hAnsi="Times New Roman" w:cs="Times New Roman"/>
          <w:bCs/>
          <w:sz w:val="24"/>
          <w:szCs w:val="24"/>
        </w:rPr>
        <w:t>vilepuhujate</w:t>
      </w:r>
      <w:proofErr w:type="spellEnd"/>
      <w:r w:rsidRPr="00F2123E">
        <w:rPr>
          <w:rFonts w:ascii="Times New Roman" w:hAnsi="Times New Roman" w:cs="Times New Roman"/>
          <w:bCs/>
          <w:sz w:val="24"/>
          <w:szCs w:val="24"/>
        </w:rPr>
        <w:t xml:space="preserve"> direktiivis sätestatud kaitse saajate hulka kõiki rikkumisest </w:t>
      </w:r>
      <w:proofErr w:type="spellStart"/>
      <w:r w:rsidRPr="00F2123E">
        <w:rPr>
          <w:rFonts w:ascii="Times New Roman" w:hAnsi="Times New Roman" w:cs="Times New Roman"/>
          <w:bCs/>
          <w:sz w:val="24"/>
          <w:szCs w:val="24"/>
        </w:rPr>
        <w:t>teavitajaid</w:t>
      </w:r>
      <w:proofErr w:type="spellEnd"/>
      <w:r w:rsidRPr="00F2123E">
        <w:rPr>
          <w:rFonts w:ascii="Times New Roman" w:hAnsi="Times New Roman" w:cs="Times New Roman"/>
          <w:bCs/>
          <w:sz w:val="24"/>
          <w:szCs w:val="24"/>
        </w:rPr>
        <w:t xml:space="preserve">. </w:t>
      </w:r>
      <w:proofErr w:type="spellStart"/>
      <w:r w:rsidRPr="00F2123E">
        <w:rPr>
          <w:rFonts w:ascii="Times New Roman" w:hAnsi="Times New Roman" w:cs="Times New Roman"/>
          <w:bCs/>
          <w:sz w:val="24"/>
          <w:szCs w:val="24"/>
        </w:rPr>
        <w:t>Vilepuhujate</w:t>
      </w:r>
      <w:proofErr w:type="spellEnd"/>
      <w:r w:rsidRPr="00F2123E">
        <w:rPr>
          <w:rFonts w:ascii="Times New Roman" w:hAnsi="Times New Roman" w:cs="Times New Roman"/>
          <w:bCs/>
          <w:sz w:val="24"/>
          <w:szCs w:val="24"/>
        </w:rPr>
        <w:t xml:space="preserve"> direktiivis artikli 4 lg 1 kohaselt saavad kaitse vaid need rikkumisest </w:t>
      </w:r>
      <w:proofErr w:type="spellStart"/>
      <w:r w:rsidRPr="00F2123E">
        <w:rPr>
          <w:rFonts w:ascii="Times New Roman" w:hAnsi="Times New Roman" w:cs="Times New Roman"/>
          <w:bCs/>
          <w:sz w:val="24"/>
          <w:szCs w:val="24"/>
        </w:rPr>
        <w:t>teavitajaid</w:t>
      </w:r>
      <w:proofErr w:type="spellEnd"/>
      <w:r w:rsidRPr="00F2123E">
        <w:rPr>
          <w:rFonts w:ascii="Times New Roman" w:hAnsi="Times New Roman" w:cs="Times New Roman"/>
          <w:bCs/>
          <w:sz w:val="24"/>
          <w:szCs w:val="24"/>
        </w:rPr>
        <w:t xml:space="preserve">, kes on teabe saanud tööalases kontekstis. Määruse eelnõu art 10 lõikes 1 räägitakse mistahes füüsilistest või juriidilistest isikutest või juriidilise isiku staatuseta ühendustest ning lg 3 kohaselt peaks ka sellistele isikutele andma </w:t>
      </w:r>
      <w:proofErr w:type="spellStart"/>
      <w:r w:rsidRPr="00F2123E">
        <w:rPr>
          <w:rFonts w:ascii="Times New Roman" w:hAnsi="Times New Roman" w:cs="Times New Roman"/>
          <w:bCs/>
          <w:sz w:val="24"/>
          <w:szCs w:val="24"/>
        </w:rPr>
        <w:t>vilepuhujate</w:t>
      </w:r>
      <w:proofErr w:type="spellEnd"/>
      <w:r w:rsidRPr="00F2123E">
        <w:rPr>
          <w:rFonts w:ascii="Times New Roman" w:hAnsi="Times New Roman" w:cs="Times New Roman"/>
          <w:bCs/>
          <w:sz w:val="24"/>
          <w:szCs w:val="24"/>
        </w:rPr>
        <w:t xml:space="preserve"> direktiivis sätestatud kaitse. Lisaks toome välja, et kui lg 1 räägib ainult määruse eelnõu art 3 rikkumistest, siis lg 3 nimetab kõiki käesoleva määruse rikkumistest teavitamisi. Seega on lg 1 ja 3 vastuolulised ning artiklis 10 tuleb arusaadavalt selgitada, millistest määruse rikkumistest teavitamise puhul tuleb lg 3 kohaselt kaitse anda. </w:t>
      </w:r>
    </w:p>
    <w:p w14:paraId="14171006" w14:textId="77777777" w:rsidR="00F8455A" w:rsidRPr="00F2123E" w:rsidRDefault="00F8455A" w:rsidP="00F8455A">
      <w:pPr>
        <w:jc w:val="both"/>
        <w:rPr>
          <w:rFonts w:ascii="Times New Roman" w:hAnsi="Times New Roman" w:cs="Times New Roman"/>
          <w:bCs/>
          <w:sz w:val="24"/>
          <w:szCs w:val="24"/>
        </w:rPr>
      </w:pPr>
      <w:r w:rsidRPr="00F2123E">
        <w:rPr>
          <w:rFonts w:ascii="Times New Roman" w:hAnsi="Times New Roman" w:cs="Times New Roman"/>
          <w:bCs/>
          <w:sz w:val="24"/>
          <w:szCs w:val="24"/>
        </w:rPr>
        <w:t xml:space="preserve">Kokkuvõttes oleme seisukohal, et Eesti võiks eelnõu artikli 10 lõikes 3 toodud ettepanekuga nõustuda vaid juhul, kui seda tõlgendatakse kitsalt ainult </w:t>
      </w:r>
      <w:proofErr w:type="spellStart"/>
      <w:r w:rsidRPr="00F2123E">
        <w:rPr>
          <w:rFonts w:ascii="Times New Roman" w:hAnsi="Times New Roman" w:cs="Times New Roman"/>
          <w:bCs/>
          <w:sz w:val="24"/>
          <w:szCs w:val="24"/>
        </w:rPr>
        <w:t>vilepuhujate</w:t>
      </w:r>
      <w:proofErr w:type="spellEnd"/>
      <w:r w:rsidRPr="00F2123E">
        <w:rPr>
          <w:rFonts w:ascii="Times New Roman" w:hAnsi="Times New Roman" w:cs="Times New Roman"/>
          <w:bCs/>
          <w:sz w:val="24"/>
          <w:szCs w:val="24"/>
        </w:rPr>
        <w:t xml:space="preserve"> direktiivis sätestatu </w:t>
      </w:r>
      <w:r w:rsidRPr="00F2123E">
        <w:rPr>
          <w:rFonts w:ascii="Times New Roman" w:hAnsi="Times New Roman" w:cs="Times New Roman"/>
          <w:bCs/>
          <w:sz w:val="24"/>
          <w:szCs w:val="24"/>
        </w:rPr>
        <w:lastRenderedPageBreak/>
        <w:t xml:space="preserve">kohaldamiseks uues poliitikavaldkonnas ning see ei anna alust </w:t>
      </w:r>
      <w:proofErr w:type="spellStart"/>
      <w:r w:rsidRPr="00F2123E">
        <w:rPr>
          <w:rFonts w:ascii="Times New Roman" w:hAnsi="Times New Roman" w:cs="Times New Roman"/>
          <w:bCs/>
          <w:sz w:val="24"/>
          <w:szCs w:val="24"/>
        </w:rPr>
        <w:t>vilepuhujate</w:t>
      </w:r>
      <w:proofErr w:type="spellEnd"/>
      <w:r w:rsidRPr="00F2123E">
        <w:rPr>
          <w:rFonts w:ascii="Times New Roman" w:hAnsi="Times New Roman" w:cs="Times New Roman"/>
          <w:bCs/>
          <w:sz w:val="24"/>
          <w:szCs w:val="24"/>
        </w:rPr>
        <w:t xml:space="preserve"> direktiivi laiendamiseks käesoleva määruse kaudu.</w:t>
      </w:r>
    </w:p>
    <w:p w14:paraId="00484D46" w14:textId="14DD1BFF" w:rsidR="00EF284C" w:rsidRPr="00060F53" w:rsidRDefault="00EF284C" w:rsidP="00060F53">
      <w:pPr>
        <w:jc w:val="both"/>
        <w:rPr>
          <w:rFonts w:ascii="Times New Roman" w:eastAsiaTheme="minorHAnsi" w:hAnsi="Times New Roman" w:cs="Times New Roman"/>
          <w:b/>
          <w:bCs/>
          <w:sz w:val="24"/>
          <w:szCs w:val="24"/>
        </w:rPr>
      </w:pPr>
      <w:r w:rsidRPr="00060F53">
        <w:rPr>
          <w:rFonts w:ascii="Times New Roman" w:hAnsi="Times New Roman" w:cs="Times New Roman"/>
          <w:b/>
          <w:bCs/>
          <w:sz w:val="24"/>
          <w:szCs w:val="24"/>
        </w:rPr>
        <w:t>5.</w:t>
      </w:r>
      <w:r w:rsidR="0087767A" w:rsidRPr="00060F53">
        <w:rPr>
          <w:rFonts w:ascii="Times New Roman" w:hAnsi="Times New Roman" w:cs="Times New Roman"/>
          <w:b/>
          <w:bCs/>
          <w:sz w:val="24"/>
          <w:szCs w:val="24"/>
        </w:rPr>
        <w:t>7.</w:t>
      </w:r>
      <w:r w:rsidRPr="00060F53">
        <w:rPr>
          <w:rFonts w:ascii="Times New Roman" w:hAnsi="Times New Roman" w:cs="Times New Roman"/>
          <w:b/>
          <w:bCs/>
          <w:sz w:val="24"/>
          <w:szCs w:val="24"/>
        </w:rPr>
        <w:t xml:space="preserve"> Eesti leiab, et eelnõu menetluse käigus tuleb hinnata, kas äriühingu kestliku hoolsuskohustuse direktiivi (CSDDD) eelnõuga ettevõtetele kehtestatav sunnitöö keeldu puudutav hoolsuskohustus on võimalik lugeda täidetuks eelnõus sätestatud kohustuse täitmisega. See võimaldaks selgemalt piiritleda äriühingute kestliku hoolsuskohustuse direktiivi eelnõus sätestatud hoolsuskohustuse sisu ja ulatust sunnitöö keelu osas.</w:t>
      </w:r>
    </w:p>
    <w:p w14:paraId="432980D5" w14:textId="77777777" w:rsidR="00060F53" w:rsidRPr="00060F53" w:rsidRDefault="00841C9C" w:rsidP="00060F53">
      <w:pPr>
        <w:jc w:val="both"/>
        <w:rPr>
          <w:rFonts w:ascii="Times New Roman" w:hAnsi="Times New Roman" w:cs="Times New Roman"/>
          <w:sz w:val="24"/>
          <w:szCs w:val="24"/>
        </w:rPr>
      </w:pPr>
      <w:r w:rsidRPr="00060F53">
        <w:rPr>
          <w:rFonts w:ascii="Times New Roman" w:hAnsi="Times New Roman" w:cs="Times New Roman"/>
          <w:sz w:val="24"/>
          <w:szCs w:val="24"/>
        </w:rPr>
        <w:t>Sunnitööga toodetud kaupade EL-i turule jõudmise määruse kohaselt peaks see regulatsioon hakkama täiendama</w:t>
      </w:r>
      <w:r w:rsidRPr="00060F53">
        <w:rPr>
          <w:rStyle w:val="Allmrkuseviide"/>
          <w:rFonts w:ascii="Times New Roman" w:hAnsi="Times New Roman" w:cs="Times New Roman"/>
          <w:sz w:val="24"/>
          <w:szCs w:val="24"/>
        </w:rPr>
        <w:footnoteReference w:id="17"/>
      </w:r>
      <w:r w:rsidRPr="00060F53">
        <w:rPr>
          <w:rFonts w:ascii="Times New Roman" w:hAnsi="Times New Roman" w:cs="Times New Roman"/>
          <w:sz w:val="24"/>
          <w:szCs w:val="24"/>
        </w:rPr>
        <w:t xml:space="preserve"> hetkel samuti menetluses olevat Euroopa Komisjoni algatust direktiivi kehtestamiseks, mis sätestab äriühingute </w:t>
      </w:r>
      <w:proofErr w:type="spellStart"/>
      <w:r w:rsidRPr="00060F53">
        <w:rPr>
          <w:rFonts w:ascii="Times New Roman" w:hAnsi="Times New Roman" w:cs="Times New Roman"/>
          <w:sz w:val="24"/>
          <w:szCs w:val="24"/>
        </w:rPr>
        <w:t>kestlikkusalase</w:t>
      </w:r>
      <w:proofErr w:type="spellEnd"/>
      <w:r w:rsidRPr="00060F53">
        <w:rPr>
          <w:rFonts w:ascii="Times New Roman" w:hAnsi="Times New Roman" w:cs="Times New Roman"/>
          <w:sz w:val="24"/>
          <w:szCs w:val="24"/>
        </w:rPr>
        <w:t xml:space="preserve"> hoolsuskohustuse</w:t>
      </w:r>
      <w:r w:rsidR="00060F53" w:rsidRPr="00060F53">
        <w:rPr>
          <w:rStyle w:val="Allmrkuseviide"/>
          <w:rFonts w:ascii="Times New Roman" w:hAnsi="Times New Roman" w:cs="Times New Roman"/>
          <w:sz w:val="24"/>
          <w:szCs w:val="24"/>
        </w:rPr>
        <w:footnoteReference w:id="18"/>
      </w:r>
      <w:r w:rsidRPr="00060F53">
        <w:rPr>
          <w:rFonts w:ascii="Times New Roman" w:hAnsi="Times New Roman" w:cs="Times New Roman"/>
          <w:sz w:val="24"/>
          <w:szCs w:val="24"/>
        </w:rPr>
        <w:t xml:space="preserve"> (CSDD direktiiv</w:t>
      </w:r>
      <w:r w:rsidR="00060F53" w:rsidRPr="00060F53">
        <w:rPr>
          <w:rFonts w:ascii="Times New Roman" w:hAnsi="Times New Roman" w:cs="Times New Roman"/>
          <w:sz w:val="24"/>
          <w:szCs w:val="24"/>
        </w:rPr>
        <w:t xml:space="preserve">). </w:t>
      </w:r>
      <w:r w:rsidRPr="00060F53">
        <w:rPr>
          <w:rFonts w:ascii="Times New Roman" w:hAnsi="Times New Roman" w:cs="Times New Roman"/>
          <w:sz w:val="24"/>
          <w:szCs w:val="24"/>
        </w:rPr>
        <w:t xml:space="preserve">Kuigi nii sunnitööga toodetud kaupade määrus kui ka CSDD direktiiv on alles menetluses, kujuneks kahe õigusakti kohaldamisala praeguste eelnõude kohaselt erinevaks. CSDD direktiivi eelnõu artikli 2 lõike 1 järgi hakkaks hoolsuskohustus kehtima suurtele ettevõtetele (vähemalt 500 töötajaga ja vähemalt 150 miljoni euro suuruse aastakäibega ettevõtted ning vähemalt 250 töötaja ja vähemalt 40 miljoni euro suuruse aastakäibega ettevõtted, kelle käibest vähemalt 50% tekkis kõrge riskiga sektoris tegutsemisest). Kuigi väikese ja keskmise suurusega ettevõtted otseselt CSDD direktiivi kohaldamisalasse ei kuuluks, kohustuks nad artikli 7 lõike 2 punkti b) kohaselt hoolsuskohustuse nõudeid täitma juhul, kui nad osalevad direktiivi kohaldamisalasse kuuluva suure ettevõtte väärtusahelas. Sunnitöö määruse eelnõu artikli 1 järgi hõlmaks selle kohaldamisala aga eranditult kõiki ettevõtjaid, kes lasevad EL turule või teevad EL turul kättesaadavaks mis tahes liiki ja päritoluga tooteid, mis on valminud sunniviisilise töö tulemusena. CSDD direktiiv hõlmab ettevõtete hoolsuskohustust pidada kinni sunniviisilise töö keelust (direktiivi lisa, osa I, p 12). Praktikas äriühingutele rakendamiseks vajab selline hoolsuskohustus täpset sisustamist ja kohustuse ulatuse piiritlemist. </w:t>
      </w:r>
      <w:r w:rsidR="00060F53" w:rsidRPr="00060F53">
        <w:rPr>
          <w:rFonts w:ascii="Times New Roman" w:hAnsi="Times New Roman" w:cs="Times New Roman"/>
          <w:sz w:val="24"/>
          <w:szCs w:val="24"/>
        </w:rPr>
        <w:t>Seetõttu on Eesti seisukohal, et</w:t>
      </w:r>
      <w:r w:rsidRPr="00060F53">
        <w:rPr>
          <w:rFonts w:ascii="Times New Roman" w:hAnsi="Times New Roman" w:cs="Times New Roman"/>
          <w:sz w:val="24"/>
          <w:szCs w:val="24"/>
        </w:rPr>
        <w:t xml:space="preserve"> CSDD direktiivis ettevõtetele kehtestatav sunnitöö keeldu puudutav hoolsuskohustus tuleks lugeda täidetuks määruses sätestatud kohustuse täitmisega. See võimaldaks selgemalt piiritleda CSDD direktiivis sätestatud hoolsuskohustuse sisu ja ulatust sunnitöö keelu osas. </w:t>
      </w:r>
    </w:p>
    <w:p w14:paraId="39C6DF2B" w14:textId="77777777" w:rsidR="001E6688" w:rsidRDefault="001E6688" w:rsidP="00C32068">
      <w:pPr>
        <w:jc w:val="both"/>
        <w:rPr>
          <w:rFonts w:ascii="Times New Roman" w:hAnsi="Times New Roman" w:cs="Times New Roman"/>
          <w:b/>
          <w:sz w:val="24"/>
          <w:szCs w:val="24"/>
        </w:rPr>
      </w:pPr>
    </w:p>
    <w:p w14:paraId="5AEEB953" w14:textId="736661E7" w:rsidR="00C32068" w:rsidRPr="00B93E4F" w:rsidRDefault="00C32068" w:rsidP="00C32068">
      <w:pPr>
        <w:jc w:val="both"/>
        <w:rPr>
          <w:rFonts w:ascii="Times New Roman" w:hAnsi="Times New Roman" w:cs="Times New Roman"/>
          <w:b/>
          <w:bCs/>
          <w:sz w:val="24"/>
          <w:szCs w:val="24"/>
        </w:rPr>
      </w:pPr>
      <w:r w:rsidRPr="007E4989">
        <w:rPr>
          <w:rFonts w:ascii="Times New Roman" w:hAnsi="Times New Roman" w:cs="Times New Roman"/>
          <w:b/>
          <w:bCs/>
          <w:sz w:val="24"/>
          <w:szCs w:val="24"/>
        </w:rPr>
        <w:t xml:space="preserve">6. Arvamuse </w:t>
      </w:r>
      <w:r w:rsidRPr="00B93E4F">
        <w:rPr>
          <w:rFonts w:ascii="Times New Roman" w:hAnsi="Times New Roman" w:cs="Times New Roman"/>
          <w:b/>
          <w:bCs/>
          <w:sz w:val="24"/>
          <w:szCs w:val="24"/>
        </w:rPr>
        <w:t>saamine ning seisukohtade kooskõlastamine</w:t>
      </w:r>
    </w:p>
    <w:p w14:paraId="5AEEB954" w14:textId="3AF2C863" w:rsidR="00C32068" w:rsidRPr="00B93E4F" w:rsidRDefault="007E4CB6" w:rsidP="00C320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32068" w:rsidRPr="00B93E4F">
        <w:rPr>
          <w:rFonts w:ascii="Times New Roman" w:eastAsia="Times New Roman" w:hAnsi="Times New Roman" w:cs="Times New Roman"/>
          <w:sz w:val="24"/>
          <w:szCs w:val="24"/>
        </w:rPr>
        <w:t xml:space="preserve">eisukohtade ettevalmistamisel </w:t>
      </w:r>
      <w:r>
        <w:rPr>
          <w:rFonts w:ascii="Times New Roman" w:eastAsia="Times New Roman" w:hAnsi="Times New Roman" w:cs="Times New Roman"/>
          <w:sz w:val="24"/>
          <w:szCs w:val="24"/>
        </w:rPr>
        <w:t xml:space="preserve">on sisendit </w:t>
      </w:r>
      <w:r w:rsidR="00C32068" w:rsidRPr="00B93E4F">
        <w:rPr>
          <w:rFonts w:ascii="Times New Roman" w:eastAsia="Times New Roman" w:hAnsi="Times New Roman" w:cs="Times New Roman"/>
          <w:sz w:val="24"/>
          <w:szCs w:val="24"/>
        </w:rPr>
        <w:t>küsi</w:t>
      </w:r>
      <w:r>
        <w:rPr>
          <w:rFonts w:ascii="Times New Roman" w:eastAsia="Times New Roman" w:hAnsi="Times New Roman" w:cs="Times New Roman"/>
          <w:sz w:val="24"/>
          <w:szCs w:val="24"/>
        </w:rPr>
        <w:t>t</w:t>
      </w:r>
      <w:r w:rsidR="00C32068" w:rsidRPr="00B93E4F">
        <w:rPr>
          <w:rFonts w:ascii="Times New Roman" w:eastAsia="Times New Roman" w:hAnsi="Times New Roman" w:cs="Times New Roman"/>
          <w:sz w:val="24"/>
          <w:szCs w:val="24"/>
        </w:rPr>
        <w:t xml:space="preserve">ud </w:t>
      </w:r>
      <w:r>
        <w:rPr>
          <w:rFonts w:ascii="Times New Roman" w:eastAsia="Times New Roman" w:hAnsi="Times New Roman" w:cs="Times New Roman"/>
          <w:sz w:val="24"/>
          <w:szCs w:val="24"/>
        </w:rPr>
        <w:t>Justiits</w:t>
      </w:r>
      <w:r w:rsidR="00C32068" w:rsidRPr="00B93E4F">
        <w:rPr>
          <w:rFonts w:ascii="Times New Roman" w:eastAsia="Times New Roman" w:hAnsi="Times New Roman" w:cs="Times New Roman"/>
          <w:sz w:val="24"/>
          <w:szCs w:val="24"/>
        </w:rPr>
        <w:t>ministeeriumilt, Rahandusministeeriumilt</w:t>
      </w:r>
      <w:r w:rsidR="00D27F31">
        <w:rPr>
          <w:rFonts w:ascii="Times New Roman" w:eastAsia="Times New Roman" w:hAnsi="Times New Roman" w:cs="Times New Roman"/>
          <w:sz w:val="24"/>
          <w:szCs w:val="24"/>
        </w:rPr>
        <w:t xml:space="preserve">, Välisministeeriumilt, </w:t>
      </w:r>
      <w:r w:rsidR="00D500B8">
        <w:rPr>
          <w:rFonts w:ascii="Times New Roman" w:eastAsia="Times New Roman" w:hAnsi="Times New Roman" w:cs="Times New Roman"/>
          <w:sz w:val="24"/>
          <w:szCs w:val="24"/>
        </w:rPr>
        <w:t xml:space="preserve">Regionaal- ja Põllumajandusministeeriumilt </w:t>
      </w:r>
      <w:r w:rsidR="00A366A7">
        <w:rPr>
          <w:rFonts w:ascii="Times New Roman" w:eastAsia="Times New Roman" w:hAnsi="Times New Roman" w:cs="Times New Roman"/>
          <w:sz w:val="24"/>
          <w:szCs w:val="24"/>
        </w:rPr>
        <w:t xml:space="preserve"> ja </w:t>
      </w:r>
      <w:r w:rsidR="00C267C0">
        <w:rPr>
          <w:rFonts w:ascii="Times New Roman" w:eastAsia="Times New Roman" w:hAnsi="Times New Roman" w:cs="Times New Roman"/>
          <w:sz w:val="24"/>
          <w:szCs w:val="24"/>
        </w:rPr>
        <w:t>Kliimaministeeriumilt</w:t>
      </w:r>
      <w:r w:rsidR="00D27F31">
        <w:rPr>
          <w:rFonts w:ascii="Times New Roman" w:eastAsia="Times New Roman" w:hAnsi="Times New Roman" w:cs="Times New Roman"/>
          <w:sz w:val="24"/>
          <w:szCs w:val="24"/>
        </w:rPr>
        <w:t xml:space="preserve">. </w:t>
      </w:r>
      <w:r w:rsidR="00C32068" w:rsidRPr="00B93E4F">
        <w:rPr>
          <w:rFonts w:ascii="Times New Roman" w:eastAsia="Times New Roman" w:hAnsi="Times New Roman" w:cs="Times New Roman"/>
          <w:sz w:val="24"/>
          <w:szCs w:val="24"/>
        </w:rPr>
        <w:t xml:space="preserve"> </w:t>
      </w:r>
    </w:p>
    <w:p w14:paraId="5AEEB955" w14:textId="77777777" w:rsidR="00C32068" w:rsidRPr="00B93E4F" w:rsidRDefault="00C32068" w:rsidP="00C32068">
      <w:pPr>
        <w:spacing w:after="0" w:line="240" w:lineRule="auto"/>
        <w:jc w:val="both"/>
        <w:rPr>
          <w:rFonts w:ascii="Times New Roman" w:hAnsi="Times New Roman" w:cs="Times New Roman"/>
          <w:sz w:val="24"/>
          <w:szCs w:val="24"/>
        </w:rPr>
      </w:pPr>
    </w:p>
    <w:p w14:paraId="5E629355" w14:textId="2ECF2361" w:rsidR="00BA31FF" w:rsidRDefault="00BA31FF" w:rsidP="00897C16">
      <w:pPr>
        <w:spacing w:line="257" w:lineRule="auto"/>
        <w:jc w:val="both"/>
        <w:rPr>
          <w:rFonts w:ascii="Times New Roman" w:eastAsia="Times New Roman" w:hAnsi="Times New Roman" w:cs="Times New Roman"/>
          <w:sz w:val="24"/>
          <w:szCs w:val="24"/>
        </w:rPr>
      </w:pPr>
      <w:r w:rsidRPr="19A577C0">
        <w:rPr>
          <w:rFonts w:ascii="Times New Roman" w:eastAsia="Times New Roman" w:hAnsi="Times New Roman" w:cs="Times New Roman"/>
          <w:sz w:val="24"/>
          <w:szCs w:val="24"/>
        </w:rPr>
        <w:t>Lisaks paluti ettepanekuid järgmistelt huvigruppidelt:</w:t>
      </w:r>
      <w:r>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Eesti Arenguseirekeskus,</w:t>
      </w:r>
      <w:r w:rsidR="00897C16">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EAS ja KredEx Ühendasutus</w:t>
      </w:r>
      <w:r w:rsidR="00897C16">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Estonian Investment Agency</w:t>
      </w:r>
      <w:r w:rsidR="00897C16">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Eesti Kaubandus-Tööstuskoda</w:t>
      </w:r>
      <w:r w:rsidR="00897C16">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Eesti Suurettevõtjate Assotsiatsioon</w:t>
      </w:r>
      <w:r w:rsidR="00897C16">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Eesti Tarneahelate Juhtimise Ühing</w:t>
      </w:r>
      <w:r w:rsidR="00897C16">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Eesti Väike- ja Keskmiste Ettevõtjate Assotsiatsioon</w:t>
      </w:r>
      <w:r w:rsidR="00897C16">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Tarbijakaitse ja Tehnilise Järelevalve Amet</w:t>
      </w:r>
      <w:r w:rsidR="00897C16">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Eesti Tööandjate Keskliit</w:t>
      </w:r>
      <w:r w:rsidR="00897C16">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Vastutustundliku Ettevõtluse Foorum</w:t>
      </w:r>
      <w:r w:rsidR="00897C16">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PRAXIS</w:t>
      </w:r>
      <w:r w:rsidR="00897C16">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EMTA</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Terviseamet</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E-kaubanduse Liit</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Transpordiamet</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Põllumajandus- ja Toiduamet</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Keskkonnaamet</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 xml:space="preserve">Politsei- ja </w:t>
      </w:r>
      <w:r w:rsidR="00897C16" w:rsidRPr="00897C16">
        <w:rPr>
          <w:rFonts w:ascii="Times New Roman" w:eastAsia="Times New Roman" w:hAnsi="Times New Roman" w:cs="Times New Roman"/>
          <w:sz w:val="24"/>
          <w:szCs w:val="24"/>
        </w:rPr>
        <w:lastRenderedPageBreak/>
        <w:t>Piirivalveamet</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Tööinspektsioon</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Eesti Põllumajandus-Kaubanduskoda</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Eesti Rõiva- ja Tekstiililiit</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Eesti Kaupmeeste Liit</w:t>
      </w:r>
      <w:r w:rsidR="000121F7">
        <w:rPr>
          <w:rFonts w:ascii="Times New Roman" w:eastAsia="Times New Roman" w:hAnsi="Times New Roman" w:cs="Times New Roman"/>
          <w:sz w:val="24"/>
          <w:szCs w:val="24"/>
        </w:rPr>
        <w:t>,</w:t>
      </w:r>
      <w:r w:rsidR="00897C16" w:rsidRPr="00897C16">
        <w:rPr>
          <w:rFonts w:ascii="Times New Roman" w:eastAsia="Times New Roman" w:hAnsi="Times New Roman" w:cs="Times New Roman"/>
          <w:sz w:val="24"/>
          <w:szCs w:val="24"/>
        </w:rPr>
        <w:t xml:space="preserve"> Eesti Ametiühingute Keskliit</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Politsei- ja Piirivalveamet</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Inimkaubanduse eksperdid</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Eesti Toiduliit</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Eestimaa Talupidajate Keskliit</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Eesti Aiandusliit</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Eesti Kalaliit</w:t>
      </w:r>
      <w:r w:rsidR="000121F7">
        <w:rPr>
          <w:rFonts w:ascii="Times New Roman" w:eastAsia="Times New Roman" w:hAnsi="Times New Roman" w:cs="Times New Roman"/>
          <w:sz w:val="24"/>
          <w:szCs w:val="24"/>
        </w:rPr>
        <w:t xml:space="preserve">, </w:t>
      </w:r>
      <w:proofErr w:type="spellStart"/>
      <w:r w:rsidR="00897C16" w:rsidRPr="00897C16">
        <w:rPr>
          <w:rFonts w:ascii="Times New Roman" w:eastAsia="Times New Roman" w:hAnsi="Times New Roman" w:cs="Times New Roman"/>
          <w:sz w:val="24"/>
          <w:szCs w:val="24"/>
        </w:rPr>
        <w:t>Organic</w:t>
      </w:r>
      <w:proofErr w:type="spellEnd"/>
      <w:r w:rsidR="00897C16" w:rsidRPr="00897C16">
        <w:rPr>
          <w:rFonts w:ascii="Times New Roman" w:eastAsia="Times New Roman" w:hAnsi="Times New Roman" w:cs="Times New Roman"/>
          <w:sz w:val="24"/>
          <w:szCs w:val="24"/>
        </w:rPr>
        <w:t xml:space="preserve"> Estonia</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Ravimitootjate liit</w:t>
      </w:r>
      <w:r w:rsidR="000121F7">
        <w:rPr>
          <w:rFonts w:ascii="Times New Roman" w:eastAsia="Times New Roman" w:hAnsi="Times New Roman" w:cs="Times New Roman"/>
          <w:sz w:val="24"/>
          <w:szCs w:val="24"/>
        </w:rPr>
        <w:t xml:space="preserve">, </w:t>
      </w:r>
      <w:r w:rsidR="00897C16" w:rsidRPr="00897C16">
        <w:rPr>
          <w:rFonts w:ascii="Times New Roman" w:eastAsia="Times New Roman" w:hAnsi="Times New Roman" w:cs="Times New Roman"/>
          <w:sz w:val="24"/>
          <w:szCs w:val="24"/>
        </w:rPr>
        <w:t>Eesti Ravimihulgimüüjate Liit</w:t>
      </w:r>
    </w:p>
    <w:p w14:paraId="6648BE0E" w14:textId="1E6B33DD" w:rsidR="00F53E19" w:rsidRPr="00E924F2" w:rsidRDefault="00F53E19" w:rsidP="00E924F2">
      <w:pPr>
        <w:jc w:val="both"/>
        <w:rPr>
          <w:rFonts w:ascii="Times New Roman" w:hAnsi="Times New Roman"/>
          <w:b/>
        </w:rPr>
      </w:pPr>
      <w:r w:rsidRPr="19A577C0">
        <w:rPr>
          <w:rFonts w:ascii="Times New Roman" w:eastAsia="Times New Roman" w:hAnsi="Times New Roman" w:cs="Times New Roman"/>
          <w:sz w:val="24"/>
          <w:szCs w:val="24"/>
        </w:rPr>
        <w:t>Arvamuse andsid</w:t>
      </w:r>
      <w:r>
        <w:rPr>
          <w:rFonts w:ascii="Times New Roman" w:eastAsia="Times New Roman" w:hAnsi="Times New Roman" w:cs="Times New Roman"/>
          <w:sz w:val="24"/>
          <w:szCs w:val="24"/>
        </w:rPr>
        <w:t xml:space="preserve"> Justiits</w:t>
      </w:r>
      <w:r w:rsidRPr="00B93E4F">
        <w:rPr>
          <w:rFonts w:ascii="Times New Roman" w:eastAsia="Times New Roman" w:hAnsi="Times New Roman" w:cs="Times New Roman"/>
          <w:sz w:val="24"/>
          <w:szCs w:val="24"/>
        </w:rPr>
        <w:t>ministeerium, Rahandusministeerium</w:t>
      </w:r>
      <w:r>
        <w:rPr>
          <w:rFonts w:ascii="Times New Roman" w:eastAsia="Times New Roman" w:hAnsi="Times New Roman" w:cs="Times New Roman"/>
          <w:sz w:val="24"/>
          <w:szCs w:val="24"/>
        </w:rPr>
        <w:t xml:space="preserve">, Välisministeerium, Regionaal- ja </w:t>
      </w:r>
      <w:r w:rsidRPr="00E924F2">
        <w:rPr>
          <w:rFonts w:ascii="Times New Roman" w:eastAsia="Times New Roman" w:hAnsi="Times New Roman" w:cs="Times New Roman"/>
          <w:sz w:val="24"/>
          <w:szCs w:val="24"/>
        </w:rPr>
        <w:t>Põllumajandusministeerium</w:t>
      </w:r>
      <w:r w:rsidR="000121F7" w:rsidRPr="00E924F2">
        <w:rPr>
          <w:rFonts w:ascii="Times New Roman" w:eastAsia="Times New Roman" w:hAnsi="Times New Roman" w:cs="Times New Roman"/>
          <w:sz w:val="24"/>
          <w:szCs w:val="24"/>
        </w:rPr>
        <w:t xml:space="preserve">, </w:t>
      </w:r>
      <w:r w:rsidRPr="00E924F2">
        <w:rPr>
          <w:rFonts w:ascii="Times New Roman" w:eastAsia="Times New Roman" w:hAnsi="Times New Roman" w:cs="Times New Roman"/>
          <w:sz w:val="24"/>
          <w:szCs w:val="24"/>
        </w:rPr>
        <w:t>Kliimaministeerium</w:t>
      </w:r>
      <w:r w:rsidR="00E924F2" w:rsidRPr="00E924F2">
        <w:rPr>
          <w:rFonts w:ascii="Times New Roman" w:eastAsia="Times New Roman" w:hAnsi="Times New Roman" w:cs="Times New Roman"/>
          <w:sz w:val="24"/>
          <w:szCs w:val="24"/>
        </w:rPr>
        <w:t xml:space="preserve">, Eestimaa Talupidajate Keskliit, </w:t>
      </w:r>
      <w:r w:rsidR="00E924F2" w:rsidRPr="00E924F2">
        <w:rPr>
          <w:rFonts w:ascii="Times New Roman" w:hAnsi="Times New Roman" w:cs="Times New Roman"/>
          <w:sz w:val="24"/>
          <w:szCs w:val="24"/>
        </w:rPr>
        <w:t>Maksu- ja Tolliamet</w:t>
      </w:r>
      <w:r w:rsidR="00E924F2" w:rsidRPr="00E924F2">
        <w:rPr>
          <w:rFonts w:ascii="Times New Roman" w:eastAsia="Times New Roman" w:hAnsi="Times New Roman" w:cs="Times New Roman"/>
          <w:sz w:val="24"/>
          <w:szCs w:val="24"/>
        </w:rPr>
        <w:t xml:space="preserve">, </w:t>
      </w:r>
      <w:r w:rsidR="00E924F2" w:rsidRPr="00E924F2">
        <w:rPr>
          <w:rFonts w:ascii="Times New Roman" w:hAnsi="Times New Roman" w:cs="Times New Roman"/>
          <w:sz w:val="24"/>
          <w:szCs w:val="24"/>
        </w:rPr>
        <w:t>Eesti Ametiühingute Keskliit, Transpordiamet</w:t>
      </w:r>
      <w:r w:rsidR="00E924F2" w:rsidRPr="00E924F2">
        <w:rPr>
          <w:rFonts w:ascii="Times New Roman" w:eastAsia="Times New Roman" w:hAnsi="Times New Roman" w:cs="Times New Roman"/>
          <w:sz w:val="24"/>
          <w:szCs w:val="24"/>
        </w:rPr>
        <w:t xml:space="preserve">, </w:t>
      </w:r>
      <w:r w:rsidR="00E924F2" w:rsidRPr="00E924F2">
        <w:rPr>
          <w:rFonts w:ascii="Times New Roman" w:hAnsi="Times New Roman" w:cs="Times New Roman"/>
          <w:sz w:val="24"/>
          <w:szCs w:val="24"/>
        </w:rPr>
        <w:t>Terviseamet</w:t>
      </w:r>
      <w:r w:rsidR="00E924F2" w:rsidRPr="00E924F2">
        <w:rPr>
          <w:rFonts w:ascii="Times New Roman" w:eastAsia="Times New Roman" w:hAnsi="Times New Roman" w:cs="Times New Roman"/>
          <w:sz w:val="24"/>
          <w:szCs w:val="24"/>
        </w:rPr>
        <w:t xml:space="preserve">, </w:t>
      </w:r>
      <w:r w:rsidR="00E924F2" w:rsidRPr="00E924F2">
        <w:rPr>
          <w:rFonts w:ascii="Times New Roman" w:hAnsi="Times New Roman" w:cs="Times New Roman"/>
          <w:sz w:val="24"/>
          <w:szCs w:val="24"/>
        </w:rPr>
        <w:t xml:space="preserve">Tööinspektsioon, </w:t>
      </w:r>
      <w:bookmarkStart w:id="13" w:name="_Hlk144739182"/>
      <w:r w:rsidR="00E924F2" w:rsidRPr="00E924F2">
        <w:rPr>
          <w:rFonts w:ascii="Times New Roman" w:hAnsi="Times New Roman" w:cs="Times New Roman"/>
          <w:sz w:val="24"/>
          <w:szCs w:val="24"/>
        </w:rPr>
        <w:t>Põllumajandus- ja Toiduamet</w:t>
      </w:r>
      <w:bookmarkEnd w:id="13"/>
      <w:r w:rsidR="00E924F2" w:rsidRPr="00E924F2">
        <w:rPr>
          <w:rFonts w:ascii="Times New Roman" w:eastAsia="Times New Roman" w:hAnsi="Times New Roman" w:cs="Times New Roman"/>
          <w:sz w:val="24"/>
          <w:szCs w:val="24"/>
        </w:rPr>
        <w:t xml:space="preserve">, </w:t>
      </w:r>
      <w:r w:rsidR="00E924F2" w:rsidRPr="00E924F2">
        <w:rPr>
          <w:rFonts w:ascii="Times New Roman" w:hAnsi="Times New Roman" w:cs="Times New Roman"/>
          <w:sz w:val="24"/>
          <w:szCs w:val="24"/>
        </w:rPr>
        <w:t>Tarbijakaitse ja Tehnilise Järelevalve Amet, Prokuratuur</w:t>
      </w:r>
      <w:r w:rsidR="00E924F2" w:rsidRPr="00E924F2">
        <w:rPr>
          <w:rFonts w:ascii="Times New Roman" w:eastAsia="Times New Roman" w:hAnsi="Times New Roman" w:cs="Times New Roman"/>
          <w:sz w:val="24"/>
          <w:szCs w:val="24"/>
        </w:rPr>
        <w:t xml:space="preserve">, </w:t>
      </w:r>
      <w:r w:rsidR="00E924F2" w:rsidRPr="00E924F2">
        <w:rPr>
          <w:rFonts w:ascii="Times New Roman" w:hAnsi="Times New Roman" w:cs="Times New Roman"/>
          <w:sz w:val="24"/>
          <w:szCs w:val="24"/>
        </w:rPr>
        <w:t>Politsei- ja Piirivalveamet, Eesti Kaubandus-Tööstuskoda</w:t>
      </w:r>
      <w:r w:rsidR="00E924F2" w:rsidRPr="00E924F2">
        <w:rPr>
          <w:rFonts w:ascii="Times New Roman" w:eastAsia="Times New Roman" w:hAnsi="Times New Roman" w:cs="Times New Roman"/>
          <w:sz w:val="24"/>
          <w:szCs w:val="24"/>
        </w:rPr>
        <w:t>.</w:t>
      </w:r>
      <w:r w:rsidR="00E924F2">
        <w:rPr>
          <w:rFonts w:ascii="Times New Roman" w:eastAsia="Times New Roman" w:hAnsi="Times New Roman" w:cs="Times New Roman"/>
          <w:sz w:val="24"/>
          <w:szCs w:val="24"/>
        </w:rPr>
        <w:t xml:space="preserve"> </w:t>
      </w:r>
      <w:r w:rsidRPr="19A577C0">
        <w:rPr>
          <w:rFonts w:ascii="Times New Roman" w:eastAsia="Times New Roman" w:hAnsi="Times New Roman" w:cs="Times New Roman"/>
          <w:sz w:val="24"/>
          <w:szCs w:val="24"/>
        </w:rPr>
        <w:t xml:space="preserve">Esitatud arvamustega on Eesti seisukohtade </w:t>
      </w:r>
      <w:r w:rsidRPr="007C04C2">
        <w:rPr>
          <w:rFonts w:ascii="Times New Roman" w:eastAsia="Times New Roman" w:hAnsi="Times New Roman" w:cs="Times New Roman"/>
          <w:sz w:val="24"/>
          <w:szCs w:val="24"/>
        </w:rPr>
        <w:t xml:space="preserve">kujundamisel </w:t>
      </w:r>
      <w:r w:rsidRPr="00AC4EF3">
        <w:rPr>
          <w:rFonts w:ascii="Times New Roman" w:eastAsia="Times New Roman" w:hAnsi="Times New Roman" w:cs="Times New Roman"/>
          <w:sz w:val="24"/>
          <w:szCs w:val="24"/>
        </w:rPr>
        <w:t>üldjoontes arvestatud.</w:t>
      </w:r>
    </w:p>
    <w:p w14:paraId="476E1C84" w14:textId="77777777" w:rsidR="00F53E19" w:rsidRDefault="00F53E19" w:rsidP="00A62AD1">
      <w:pPr>
        <w:spacing w:line="257" w:lineRule="auto"/>
        <w:jc w:val="both"/>
        <w:rPr>
          <w:rFonts w:ascii="Times New Roman" w:eastAsia="Times New Roman" w:hAnsi="Times New Roman" w:cs="Times New Roman"/>
          <w:sz w:val="24"/>
          <w:szCs w:val="24"/>
        </w:rPr>
      </w:pPr>
    </w:p>
    <w:p w14:paraId="72A823DE" w14:textId="446C4986" w:rsidR="00BA31FF" w:rsidRDefault="00BA31FF" w:rsidP="00BA31FF">
      <w:pPr>
        <w:spacing w:after="0" w:line="240" w:lineRule="auto"/>
        <w:jc w:val="both"/>
        <w:rPr>
          <w:rFonts w:ascii="Times New Roman" w:eastAsia="Times New Roman" w:hAnsi="Times New Roman" w:cs="Times New Roman"/>
          <w:sz w:val="24"/>
          <w:szCs w:val="24"/>
        </w:rPr>
      </w:pPr>
      <w:r w:rsidRPr="00EE304E">
        <w:rPr>
          <w:rFonts w:ascii="Times New Roman" w:eastAsia="Times New Roman" w:hAnsi="Times New Roman" w:cs="Times New Roman"/>
          <w:sz w:val="24"/>
          <w:szCs w:val="24"/>
        </w:rPr>
        <w:t xml:space="preserve">Saabunud ettepanekute </w:t>
      </w:r>
      <w:r>
        <w:rPr>
          <w:rFonts w:ascii="Times New Roman" w:eastAsia="Times New Roman" w:hAnsi="Times New Roman" w:cs="Times New Roman"/>
          <w:sz w:val="24"/>
          <w:szCs w:val="24"/>
        </w:rPr>
        <w:t>ja nendega arvestamise</w:t>
      </w:r>
      <w:r w:rsidRPr="00EE304E">
        <w:rPr>
          <w:rFonts w:ascii="Times New Roman" w:eastAsia="Times New Roman" w:hAnsi="Times New Roman" w:cs="Times New Roman"/>
          <w:sz w:val="24"/>
          <w:szCs w:val="24"/>
        </w:rPr>
        <w:t xml:space="preserve"> tabel </w:t>
      </w:r>
      <w:r>
        <w:rPr>
          <w:rFonts w:ascii="Times New Roman" w:eastAsia="Times New Roman" w:hAnsi="Times New Roman" w:cs="Times New Roman"/>
          <w:sz w:val="24"/>
          <w:szCs w:val="24"/>
        </w:rPr>
        <w:t xml:space="preserve">(kaasamistabel) </w:t>
      </w:r>
      <w:r w:rsidRPr="00EE304E">
        <w:rPr>
          <w:rFonts w:ascii="Times New Roman" w:eastAsia="Times New Roman" w:hAnsi="Times New Roman" w:cs="Times New Roman"/>
          <w:sz w:val="24"/>
          <w:szCs w:val="24"/>
        </w:rPr>
        <w:t>on esitatud Lisas 1.</w:t>
      </w:r>
    </w:p>
    <w:p w14:paraId="094D6B81" w14:textId="77777777" w:rsidR="00BA31FF" w:rsidRDefault="00BA31FF" w:rsidP="00BA31FF">
      <w:pPr>
        <w:spacing w:after="0" w:line="240" w:lineRule="auto"/>
        <w:jc w:val="both"/>
        <w:rPr>
          <w:rFonts w:ascii="Times New Roman" w:eastAsia="Times New Roman" w:hAnsi="Times New Roman" w:cs="Times New Roman"/>
          <w:sz w:val="24"/>
          <w:szCs w:val="24"/>
        </w:rPr>
      </w:pPr>
    </w:p>
    <w:p w14:paraId="11C8BAFB" w14:textId="77777777" w:rsidR="00BA31FF" w:rsidRPr="00EE304E" w:rsidRDefault="00BA31FF" w:rsidP="00BA31FF">
      <w:pPr>
        <w:spacing w:after="0" w:line="240" w:lineRule="auto"/>
        <w:jc w:val="both"/>
        <w:rPr>
          <w:rFonts w:ascii="Times New Roman" w:hAnsi="Times New Roman" w:cs="Times New Roman"/>
          <w:sz w:val="24"/>
          <w:szCs w:val="24"/>
        </w:rPr>
      </w:pPr>
      <w:r w:rsidRPr="00EE304E">
        <w:rPr>
          <w:rFonts w:ascii="Times New Roman" w:eastAsia="Times New Roman" w:hAnsi="Times New Roman" w:cs="Times New Roman"/>
          <w:sz w:val="24"/>
          <w:szCs w:val="24"/>
        </w:rPr>
        <w:t>Ministeeriumid on seisukohad kooskõlastanud Euroopa Liidu koordinatsioonikogus.</w:t>
      </w:r>
    </w:p>
    <w:p w14:paraId="39EE9B4D" w14:textId="77777777" w:rsidR="00BA31FF" w:rsidRPr="00EE304E" w:rsidRDefault="00BA31FF" w:rsidP="00BA31FF">
      <w:pPr>
        <w:spacing w:after="0" w:line="240" w:lineRule="auto"/>
        <w:jc w:val="both"/>
        <w:rPr>
          <w:rFonts w:ascii="Times New Roman" w:hAnsi="Times New Roman" w:cs="Times New Roman"/>
          <w:sz w:val="24"/>
          <w:szCs w:val="24"/>
        </w:rPr>
      </w:pPr>
    </w:p>
    <w:p w14:paraId="501938E2" w14:textId="77777777" w:rsidR="00BA31FF" w:rsidRPr="00C32068" w:rsidRDefault="00BA31FF" w:rsidP="00A62AD1">
      <w:pPr>
        <w:spacing w:line="257" w:lineRule="auto"/>
        <w:jc w:val="both"/>
      </w:pPr>
    </w:p>
    <w:sectPr w:rsidR="00BA31FF" w:rsidRPr="00C32068" w:rsidSect="0073737D">
      <w:headerReference w:type="default" r:id="rId24"/>
      <w:footerReference w:type="default" r:id="rId2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DDCB" w14:textId="77777777" w:rsidR="00123967" w:rsidRDefault="00123967" w:rsidP="00C32068">
      <w:pPr>
        <w:spacing w:after="0" w:line="240" w:lineRule="auto"/>
      </w:pPr>
      <w:r>
        <w:separator/>
      </w:r>
    </w:p>
  </w:endnote>
  <w:endnote w:type="continuationSeparator" w:id="0">
    <w:p w14:paraId="2BE75994" w14:textId="77777777" w:rsidR="00123967" w:rsidRDefault="00123967" w:rsidP="00C32068">
      <w:pPr>
        <w:spacing w:after="0" w:line="240" w:lineRule="auto"/>
      </w:pPr>
      <w:r>
        <w:continuationSeparator/>
      </w:r>
    </w:p>
  </w:endnote>
  <w:endnote w:type="continuationNotice" w:id="1">
    <w:p w14:paraId="5375B82F" w14:textId="77777777" w:rsidR="00123967" w:rsidRDefault="001239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10805"/>
      <w:docPartObj>
        <w:docPartGallery w:val="Page Numbers (Bottom of Page)"/>
        <w:docPartUnique/>
      </w:docPartObj>
    </w:sdtPr>
    <w:sdtEndPr/>
    <w:sdtContent>
      <w:p w14:paraId="5AEEB95E" w14:textId="77777777" w:rsidR="008F07AF" w:rsidRDefault="008F07AF">
        <w:pPr>
          <w:pStyle w:val="Jalus"/>
          <w:jc w:val="center"/>
        </w:pPr>
        <w:r>
          <w:fldChar w:fldCharType="begin"/>
        </w:r>
        <w:r>
          <w:instrText>PAGE   \* MERGEFORMAT</w:instrText>
        </w:r>
        <w:r>
          <w:fldChar w:fldCharType="separate"/>
        </w:r>
        <w:r>
          <w:rPr>
            <w:noProof/>
          </w:rPr>
          <w:t>1</w:t>
        </w:r>
        <w:r>
          <w:fldChar w:fldCharType="end"/>
        </w:r>
      </w:p>
    </w:sdtContent>
  </w:sdt>
  <w:p w14:paraId="5AEEB95F" w14:textId="77777777" w:rsidR="008F07AF" w:rsidRDefault="008F07A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AF38" w14:textId="77777777" w:rsidR="00123967" w:rsidRDefault="00123967" w:rsidP="00C32068">
      <w:pPr>
        <w:spacing w:after="0" w:line="240" w:lineRule="auto"/>
      </w:pPr>
      <w:r>
        <w:separator/>
      </w:r>
    </w:p>
  </w:footnote>
  <w:footnote w:type="continuationSeparator" w:id="0">
    <w:p w14:paraId="463138E2" w14:textId="77777777" w:rsidR="00123967" w:rsidRDefault="00123967" w:rsidP="00C32068">
      <w:pPr>
        <w:spacing w:after="0" w:line="240" w:lineRule="auto"/>
      </w:pPr>
      <w:r>
        <w:continuationSeparator/>
      </w:r>
    </w:p>
  </w:footnote>
  <w:footnote w:type="continuationNotice" w:id="1">
    <w:p w14:paraId="233C9A26" w14:textId="77777777" w:rsidR="00123967" w:rsidRDefault="00123967">
      <w:pPr>
        <w:spacing w:after="0" w:line="240" w:lineRule="auto"/>
      </w:pPr>
    </w:p>
  </w:footnote>
  <w:footnote w:id="2">
    <w:p w14:paraId="60C98DAC" w14:textId="2A5EE463" w:rsidR="003D49C4" w:rsidRPr="006A7962" w:rsidRDefault="003D49C4" w:rsidP="006A7962">
      <w:pPr>
        <w:pStyle w:val="Allmrkusetekst"/>
        <w:ind w:left="0" w:firstLine="0"/>
      </w:pPr>
      <w:r>
        <w:rPr>
          <w:rStyle w:val="Allmrkuseviide"/>
        </w:rPr>
        <w:footnoteRef/>
      </w:r>
      <w:r w:rsidR="006A7962">
        <w:t xml:space="preserve"> </w:t>
      </w:r>
      <w:r w:rsidR="006A7962" w:rsidRPr="006A7962">
        <w:rPr>
          <w:rFonts w:eastAsia="Calibri"/>
          <w:lang w:eastAsia="et-EE"/>
        </w:rPr>
        <w:t xml:space="preserve">Sunnitöö mõiste ei hõlma konventsiooni tähenduses tööd, mida nõutakse süüdimõistva kohtuotsuse tagajärjel, </w:t>
      </w:r>
      <w:r w:rsidR="006A7962">
        <w:rPr>
          <w:rFonts w:eastAsia="Calibri"/>
          <w:lang w:eastAsia="et-EE"/>
        </w:rPr>
        <w:t>mida</w:t>
      </w:r>
      <w:r w:rsidR="006A7962" w:rsidRPr="006A7962">
        <w:rPr>
          <w:rFonts w:eastAsia="Calibri"/>
          <w:lang w:eastAsia="et-EE"/>
        </w:rPr>
        <w:t xml:space="preserve"> teostatakse riigivõimu järelevalve ja kontrolli all</w:t>
      </w:r>
      <w:r w:rsidR="006A7962">
        <w:rPr>
          <w:rFonts w:eastAsia="Calibri"/>
          <w:lang w:eastAsia="et-EE"/>
        </w:rPr>
        <w:t>.</w:t>
      </w:r>
    </w:p>
  </w:footnote>
  <w:footnote w:id="3">
    <w:p w14:paraId="02884C73" w14:textId="77777777" w:rsidR="000C40BA" w:rsidRPr="00181CFC" w:rsidRDefault="000C40BA" w:rsidP="000C40BA">
      <w:pPr>
        <w:spacing w:after="120" w:line="240" w:lineRule="auto"/>
        <w:jc w:val="both"/>
        <w:rPr>
          <w:rFonts w:ascii="Times New Roman" w:hAnsi="Times New Roman" w:cs="Times New Roman"/>
          <w:noProof/>
          <w:color w:val="000000" w:themeColor="text1"/>
          <w:sz w:val="20"/>
          <w:szCs w:val="20"/>
        </w:rPr>
      </w:pPr>
      <w:r w:rsidRPr="00181CFC">
        <w:rPr>
          <w:rStyle w:val="Allmrkuseviide"/>
          <w:color w:val="000000" w:themeColor="text1"/>
        </w:rPr>
        <w:footnoteRef/>
      </w:r>
      <w:r w:rsidRPr="00181CFC">
        <w:rPr>
          <w:color w:val="000000" w:themeColor="text1"/>
        </w:rPr>
        <w:t xml:space="preserve"> </w:t>
      </w:r>
      <w:r w:rsidRPr="00181CFC">
        <w:rPr>
          <w:rFonts w:ascii="Times New Roman" w:hAnsi="Times New Roman" w:cs="Times New Roman"/>
          <w:noProof/>
          <w:color w:val="000000" w:themeColor="text1"/>
          <w:sz w:val="20"/>
          <w:szCs w:val="20"/>
        </w:rPr>
        <w:t>Art 2 (2): Sellele vaatamata ei hõlma „sunniviisilise või kohustusliku töö“ mõiste käesoleva konventsiooni tähenduses: (a) mistahes tööd või teenistust, mida nõutakse kohustusliku sõjaväeteenistuse seaduste põhjal puhtsõjalise iseloomuga tööna; (b) mistahes tööd või teenistust, mis kujutab endast osa täielikult suveräänse riigi kodanike loomulikest kodanikukohustest; (c) mistahes tööd või teenistust, mida nõutakse ükskõik missuguselt isikult süüdimõistva kohtuotsuse tagajärjel, et nimetatud tööd või teenistust teostatakse riigivõimu järelevalve ja kontrolli all ning et isik ei ole palgatud või määratud eraisikute, kompaniide või ühingute käsutusse; (d) mistahes tööd või teenistust, mida nõutakse hädaohu korral, see tähendab sõja, õnnetuse või õnnetusohu nagu tulekahju, üleujutuse, näljahäda, maavärina, ägedate epideemia- või episootiapuhangute, metsloomade, putukate või taimekahjurite sissetungi korral, ning üleüldse juhul, mis võiks ohustada kogu või osa elanikkonna elu ja heaolu; (e) väikesi kommunaalteenuseid, mida kogukonna liikmed teevad nimetatud kogukonna otsestes huvides ja mida seetõttu võib pidada kogukonna liikmeil lasuvateks loomulikeks kodanikukohusteks eeldusel, et kogukonna liikmetel või nende otsestel esindajatel on seesuguste teenuste vajalikkuse suhtes õigus nõu pidada.</w:t>
      </w:r>
    </w:p>
  </w:footnote>
  <w:footnote w:id="4">
    <w:p w14:paraId="41E97E71" w14:textId="77777777" w:rsidR="000C40BA" w:rsidRDefault="000C40BA" w:rsidP="000C40BA">
      <w:pPr>
        <w:pStyle w:val="Allmrkusetekst"/>
        <w:tabs>
          <w:tab w:val="left" w:pos="709"/>
        </w:tabs>
        <w:ind w:left="0" w:hanging="153"/>
      </w:pPr>
      <w:r>
        <w:rPr>
          <w:rStyle w:val="Allmrkuseviide"/>
        </w:rPr>
        <w:footnoteRef/>
      </w:r>
      <w:r>
        <w:t xml:space="preserve"> </w:t>
      </w:r>
      <w:r w:rsidRPr="00664C32">
        <w:t xml:space="preserve">Euroopa Parlamendi ja nõukogu direktiiv 2011/36/EL, 5. aprill 2011, milles käsitletakse inimkaubanduse tõkestamist ja </w:t>
      </w:r>
      <w:proofErr w:type="spellStart"/>
      <w:r w:rsidRPr="00664C32">
        <w:t>sellevastast</w:t>
      </w:r>
      <w:proofErr w:type="spellEnd"/>
      <w:r w:rsidRPr="00664C32">
        <w:t xml:space="preserve"> võitlust ning inimkaubanduse ohvrite kaitset ja millega asendatakse nõukogu raamotsus 2002/629/JSK</w:t>
      </w:r>
    </w:p>
  </w:footnote>
  <w:footnote w:id="5">
    <w:p w14:paraId="03783B9D" w14:textId="77777777" w:rsidR="000C40BA" w:rsidRDefault="000C40BA" w:rsidP="000C40BA">
      <w:pPr>
        <w:pStyle w:val="Allmrkusetekst"/>
      </w:pPr>
      <w:r>
        <w:rPr>
          <w:rStyle w:val="Allmrkuseviide"/>
        </w:rPr>
        <w:footnoteRef/>
      </w:r>
      <w:r>
        <w:t xml:space="preserve"> </w:t>
      </w:r>
      <w:hyperlink r:id="rId1" w:history="1">
        <w:r w:rsidRPr="00A711B2">
          <w:rPr>
            <w:rStyle w:val="Hperlink"/>
          </w:rPr>
          <w:t>https://www.dol.gov/sites/dolgov/files/ILAB/child_labor_reports/tda2021/2022-TVPRA-List-of-Goods-v3.pdf</w:t>
        </w:r>
      </w:hyperlink>
      <w:r>
        <w:t xml:space="preserve"> </w:t>
      </w:r>
    </w:p>
  </w:footnote>
  <w:footnote w:id="6">
    <w:p w14:paraId="7F089D9B" w14:textId="2006C7B8" w:rsidR="006E27ED" w:rsidRDefault="006E27ED">
      <w:pPr>
        <w:pStyle w:val="Allmrkusetekst"/>
      </w:pPr>
      <w:r>
        <w:rPr>
          <w:rStyle w:val="Allmrkuseviide"/>
        </w:rPr>
        <w:footnoteRef/>
      </w:r>
      <w:r>
        <w:t xml:space="preserve"> </w:t>
      </w:r>
      <w:hyperlink r:id="rId2" w:history="1">
        <w:r w:rsidRPr="004C42A7">
          <w:rPr>
            <w:rStyle w:val="Hperlink"/>
          </w:rPr>
          <w:t>https://webgate.ec.europa.eu/icsms/?locale=et</w:t>
        </w:r>
      </w:hyperlink>
      <w:r>
        <w:t xml:space="preserve"> </w:t>
      </w:r>
    </w:p>
  </w:footnote>
  <w:footnote w:id="7">
    <w:p w14:paraId="31B286C1" w14:textId="77777777" w:rsidR="00663A7A" w:rsidRDefault="00663A7A" w:rsidP="00663A7A">
      <w:pPr>
        <w:pStyle w:val="Allmrkusetekst"/>
      </w:pPr>
      <w:r>
        <w:rPr>
          <w:rStyle w:val="Allmrkuseviide"/>
        </w:rPr>
        <w:footnoteRef/>
      </w:r>
      <w:r>
        <w:t xml:space="preserve"> </w:t>
      </w:r>
      <w:hyperlink r:id="rId3" w:history="1">
        <w:r w:rsidRPr="00874A1F">
          <w:rPr>
            <w:rStyle w:val="Hperlink"/>
          </w:rPr>
          <w:t>https://www.kriminaalpoliitika.ee/kuritegevus2022/inimkaubandus/</w:t>
        </w:r>
      </w:hyperlink>
      <w:r>
        <w:t xml:space="preserve"> </w:t>
      </w:r>
    </w:p>
  </w:footnote>
  <w:footnote w:id="8">
    <w:p w14:paraId="3EFAAEE6" w14:textId="77777777" w:rsidR="00EB7932" w:rsidRDefault="00EB7932" w:rsidP="00EB7932">
      <w:pPr>
        <w:pStyle w:val="Allmrkusetekst"/>
        <w:ind w:left="0" w:hanging="11"/>
      </w:pPr>
      <w:r>
        <w:rPr>
          <w:rStyle w:val="Allmrkuseviide"/>
        </w:rPr>
        <w:footnoteRef/>
      </w:r>
      <w:r>
        <w:t xml:space="preserve"> </w:t>
      </w:r>
      <w:r w:rsidRPr="00544B17">
        <w:t xml:space="preserve">Global </w:t>
      </w:r>
      <w:proofErr w:type="spellStart"/>
      <w:r w:rsidRPr="00544B17">
        <w:t>Estimates</w:t>
      </w:r>
      <w:proofErr w:type="spellEnd"/>
      <w:r w:rsidRPr="00544B17">
        <w:t xml:space="preserve"> of Modern </w:t>
      </w:r>
      <w:proofErr w:type="spellStart"/>
      <w:r w:rsidRPr="00544B17">
        <w:t>Slavery</w:t>
      </w:r>
      <w:proofErr w:type="spellEnd"/>
      <w:r w:rsidRPr="00544B17">
        <w:t xml:space="preserve">: </w:t>
      </w:r>
      <w:proofErr w:type="spellStart"/>
      <w:r w:rsidRPr="00544B17">
        <w:t>Forced</w:t>
      </w:r>
      <w:proofErr w:type="spellEnd"/>
      <w:r w:rsidRPr="00544B17">
        <w:t xml:space="preserve"> </w:t>
      </w:r>
      <w:proofErr w:type="spellStart"/>
      <w:r w:rsidRPr="00544B17">
        <w:t>Labour</w:t>
      </w:r>
      <w:proofErr w:type="spellEnd"/>
      <w:r w:rsidRPr="00544B17">
        <w:t xml:space="preserve"> and </w:t>
      </w:r>
      <w:proofErr w:type="spellStart"/>
      <w:r w:rsidRPr="00544B17">
        <w:t>Forced</w:t>
      </w:r>
      <w:proofErr w:type="spellEnd"/>
      <w:r w:rsidRPr="00544B17">
        <w:t xml:space="preserve"> </w:t>
      </w:r>
      <w:proofErr w:type="spellStart"/>
      <w:r w:rsidRPr="00544B17">
        <w:t>Marriage</w:t>
      </w:r>
      <w:proofErr w:type="spellEnd"/>
      <w:r w:rsidRPr="00544B17">
        <w:t xml:space="preserve">, </w:t>
      </w:r>
      <w:proofErr w:type="spellStart"/>
      <w:r w:rsidRPr="00544B17">
        <w:t>Geneva</w:t>
      </w:r>
      <w:proofErr w:type="spellEnd"/>
      <w:r w:rsidRPr="00544B17">
        <w:t>, September 2022</w:t>
      </w:r>
      <w:r>
        <w:t xml:space="preserve">, lk 40. Veebis kättesaadav - </w:t>
      </w:r>
      <w:hyperlink r:id="rId4" w:history="1">
        <w:r w:rsidRPr="00472AEB">
          <w:rPr>
            <w:rStyle w:val="Hperlink"/>
          </w:rPr>
          <w:t>https://www.ilo.org/wcmsp5/groups/public/---</w:t>
        </w:r>
        <w:proofErr w:type="spellStart"/>
        <w:r w:rsidRPr="00472AEB">
          <w:rPr>
            <w:rStyle w:val="Hperlink"/>
          </w:rPr>
          <w:t>ed_norm</w:t>
        </w:r>
        <w:proofErr w:type="spellEnd"/>
        <w:r w:rsidRPr="00472AEB">
          <w:rPr>
            <w:rStyle w:val="Hperlink"/>
          </w:rPr>
          <w:t>/---</w:t>
        </w:r>
        <w:proofErr w:type="spellStart"/>
        <w:r w:rsidRPr="00472AEB">
          <w:rPr>
            <w:rStyle w:val="Hperlink"/>
          </w:rPr>
          <w:t>ipec</w:t>
        </w:r>
        <w:proofErr w:type="spellEnd"/>
        <w:r w:rsidRPr="00472AEB">
          <w:rPr>
            <w:rStyle w:val="Hperlink"/>
          </w:rPr>
          <w:t>/</w:t>
        </w:r>
        <w:proofErr w:type="spellStart"/>
        <w:r w:rsidRPr="00472AEB">
          <w:rPr>
            <w:rStyle w:val="Hperlink"/>
          </w:rPr>
          <w:t>documents</w:t>
        </w:r>
        <w:proofErr w:type="spellEnd"/>
        <w:r w:rsidRPr="00472AEB">
          <w:rPr>
            <w:rStyle w:val="Hperlink"/>
          </w:rPr>
          <w:t>/</w:t>
        </w:r>
        <w:proofErr w:type="spellStart"/>
        <w:r w:rsidRPr="00472AEB">
          <w:rPr>
            <w:rStyle w:val="Hperlink"/>
          </w:rPr>
          <w:t>publication</w:t>
        </w:r>
        <w:proofErr w:type="spellEnd"/>
        <w:r w:rsidRPr="00472AEB">
          <w:rPr>
            <w:rStyle w:val="Hperlink"/>
          </w:rPr>
          <w:t>/wcms_854733.pdf</w:t>
        </w:r>
      </w:hyperlink>
      <w:r>
        <w:t xml:space="preserve"> </w:t>
      </w:r>
    </w:p>
  </w:footnote>
  <w:footnote w:id="9">
    <w:p w14:paraId="32147ACF" w14:textId="77777777" w:rsidR="00EB7932" w:rsidRDefault="00EB7932" w:rsidP="00EB7932">
      <w:pPr>
        <w:pStyle w:val="Allmrkusetekst"/>
      </w:pPr>
      <w:r>
        <w:rPr>
          <w:rStyle w:val="Allmrkuseviide"/>
        </w:rPr>
        <w:footnoteRef/>
      </w:r>
      <w:r>
        <w:t xml:space="preserve"> Toote nõuetele vastavuse seaduse § 50 lg 1.</w:t>
      </w:r>
    </w:p>
  </w:footnote>
  <w:footnote w:id="10">
    <w:p w14:paraId="56B81517" w14:textId="77777777" w:rsidR="00EB7932" w:rsidRDefault="00EB7932" w:rsidP="00EB7932">
      <w:pPr>
        <w:pStyle w:val="Allmrkusetekst"/>
      </w:pPr>
      <w:r>
        <w:rPr>
          <w:rStyle w:val="Allmrkuseviide"/>
        </w:rPr>
        <w:footnoteRef/>
      </w:r>
      <w:r>
        <w:t xml:space="preserve"> Toiduseaduse § 47 lg 1.</w:t>
      </w:r>
    </w:p>
  </w:footnote>
  <w:footnote w:id="11">
    <w:p w14:paraId="0B36EC18" w14:textId="2E1619FA" w:rsidR="00EB7932" w:rsidRDefault="00EB7932" w:rsidP="00EB7932">
      <w:pPr>
        <w:pStyle w:val="Allmrkusetekst"/>
        <w:jc w:val="left"/>
      </w:pPr>
      <w:r>
        <w:rPr>
          <w:rStyle w:val="Allmrkuseviide"/>
        </w:rPr>
        <w:footnoteRef/>
      </w:r>
      <w:r>
        <w:t xml:space="preserve"> </w:t>
      </w:r>
      <w:hyperlink r:id="rId5" w:history="1">
        <w:r w:rsidRPr="009E02A1">
          <w:rPr>
            <w:rStyle w:val="Hperlink"/>
          </w:rPr>
          <w:t>https://www.consilium.europa.eu/et/press/press-releases/2023/05/16/council-adopts-new-rules-to-cut-deforestation-worldwide/</w:t>
        </w:r>
      </w:hyperlink>
      <w:r>
        <w:t xml:space="preserve"> </w:t>
      </w:r>
    </w:p>
  </w:footnote>
  <w:footnote w:id="12">
    <w:p w14:paraId="5F832449" w14:textId="4CD6806D" w:rsidR="00EB7932" w:rsidRDefault="00EB7932" w:rsidP="00EB7932">
      <w:pPr>
        <w:pStyle w:val="Allmrkusetekst"/>
        <w:jc w:val="left"/>
      </w:pPr>
      <w:r>
        <w:rPr>
          <w:rStyle w:val="Allmrkuseviide"/>
        </w:rPr>
        <w:footnoteRef/>
      </w:r>
      <w:r>
        <w:t xml:space="preserve"> </w:t>
      </w:r>
      <w:hyperlink r:id="rId6" w:history="1">
        <w:r w:rsidRPr="009E02A1">
          <w:rPr>
            <w:rStyle w:val="Hperlink"/>
          </w:rPr>
          <w:t>https://policy.trade.ec.europa.eu/development-and-sustainability/conflict-minerals-regulation/regulation-explained_en</w:t>
        </w:r>
      </w:hyperlink>
      <w:r>
        <w:t xml:space="preserve"> </w:t>
      </w:r>
    </w:p>
  </w:footnote>
  <w:footnote w:id="13">
    <w:p w14:paraId="613CDE51" w14:textId="110385B9" w:rsidR="00EB7932" w:rsidRDefault="00EB7932" w:rsidP="00EB7932">
      <w:pPr>
        <w:pStyle w:val="Allmrkusetekst"/>
        <w:jc w:val="left"/>
      </w:pPr>
      <w:r>
        <w:rPr>
          <w:rStyle w:val="Allmrkuseviide"/>
        </w:rPr>
        <w:footnoteRef/>
      </w:r>
      <w:r>
        <w:t xml:space="preserve"> </w:t>
      </w:r>
      <w:hyperlink r:id="rId7" w:history="1">
        <w:r w:rsidRPr="009E02A1">
          <w:rPr>
            <w:rStyle w:val="Hperlink"/>
          </w:rPr>
          <w:t>https://www.consilium.europa.eu/et/press/press-releases/2022/12/01/council-adopts-position-on-due-diligence-rules-for-large-companies/</w:t>
        </w:r>
      </w:hyperlink>
      <w:r>
        <w:t xml:space="preserve"> </w:t>
      </w:r>
    </w:p>
  </w:footnote>
  <w:footnote w:id="14">
    <w:p w14:paraId="0CC28E3A" w14:textId="06940623" w:rsidR="00A026CE" w:rsidRDefault="00A026CE">
      <w:pPr>
        <w:pStyle w:val="Allmrkusetekst"/>
      </w:pPr>
      <w:r>
        <w:rPr>
          <w:rStyle w:val="Allmrkuseviide"/>
        </w:rPr>
        <w:footnoteRef/>
      </w:r>
      <w:r>
        <w:t xml:space="preserve"> </w:t>
      </w:r>
      <w:hyperlink r:id="rId8" w:history="1">
        <w:r w:rsidRPr="009E02A1">
          <w:rPr>
            <w:rStyle w:val="Hperlink"/>
          </w:rPr>
          <w:t>https://ttja.ee/ariklient/ettevotlus/vastutustundliku-ettevotluse-kontaktpunkt</w:t>
        </w:r>
      </w:hyperlink>
      <w:r>
        <w:t xml:space="preserve"> </w:t>
      </w:r>
    </w:p>
  </w:footnote>
  <w:footnote w:id="15">
    <w:p w14:paraId="20278BA6" w14:textId="77777777" w:rsidR="0084059B" w:rsidRDefault="0084059B" w:rsidP="0084059B">
      <w:pPr>
        <w:pStyle w:val="Allmrkusetekst"/>
      </w:pPr>
      <w:r>
        <w:rPr>
          <w:rStyle w:val="Allmrkuseviide"/>
        </w:rPr>
        <w:footnoteRef/>
      </w:r>
      <w:r>
        <w:t xml:space="preserve"> Ettepaneku põhjenduspunkt 41.</w:t>
      </w:r>
    </w:p>
  </w:footnote>
  <w:footnote w:id="16">
    <w:p w14:paraId="28251FBF" w14:textId="77777777" w:rsidR="0084059B" w:rsidRDefault="0084059B" w:rsidP="0084059B">
      <w:pPr>
        <w:pStyle w:val="Allmrkusetekst"/>
      </w:pPr>
      <w:r>
        <w:rPr>
          <w:rStyle w:val="Allmrkuseviide"/>
        </w:rPr>
        <w:footnoteRef/>
      </w:r>
      <w:r>
        <w:t xml:space="preserve"> Ettepanku art 16.</w:t>
      </w:r>
    </w:p>
  </w:footnote>
  <w:footnote w:id="17">
    <w:p w14:paraId="7E37EF68" w14:textId="63EC7270" w:rsidR="00841C9C" w:rsidRDefault="00841C9C">
      <w:pPr>
        <w:pStyle w:val="Allmrkusetekst"/>
      </w:pPr>
      <w:r>
        <w:rPr>
          <w:rStyle w:val="Allmrkuseviide"/>
        </w:rPr>
        <w:footnoteRef/>
      </w:r>
      <w:r>
        <w:t xml:space="preserve"> Sunnitööga toodetavate kaupade EL-turule jõudmise määruse eelnõu, lk 41, p 1.5.4.</w:t>
      </w:r>
    </w:p>
    <w:p w14:paraId="00EF2CE6" w14:textId="77777777" w:rsidR="00841C9C" w:rsidRDefault="00841C9C">
      <w:pPr>
        <w:pStyle w:val="Allmrkusetekst"/>
      </w:pPr>
    </w:p>
  </w:footnote>
  <w:footnote w:id="18">
    <w:p w14:paraId="1BC71257" w14:textId="2C9A9E42" w:rsidR="00060F53" w:rsidRDefault="00060F53">
      <w:pPr>
        <w:pStyle w:val="Allmrkusetekst"/>
      </w:pPr>
      <w:r>
        <w:rPr>
          <w:rStyle w:val="Allmrkuseviide"/>
        </w:rPr>
        <w:footnoteRef/>
      </w:r>
      <w:r>
        <w:t xml:space="preserve"> Euroopa Parlamendi ja nõukogu direktiiv, mis käsitleb äriühingute </w:t>
      </w:r>
      <w:proofErr w:type="spellStart"/>
      <w:r>
        <w:t>kestlikkusalast</w:t>
      </w:r>
      <w:proofErr w:type="spellEnd"/>
      <w:r>
        <w:t xml:space="preserve"> hoolsuskohustust ja millega muudetakse direktiivi (EL) 2019/1937 (COM (2022) 71 </w:t>
      </w:r>
      <w:proofErr w:type="spellStart"/>
      <w:r>
        <w:t>final</w:t>
      </w:r>
      <w:proofErr w:type="spellEnd"/>
      <w:r>
        <w:t xml:space="preserve">, 23.2.2022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9E02" w14:textId="77777777" w:rsidR="00C415B9" w:rsidRDefault="00C415B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B1D"/>
    <w:multiLevelType w:val="hybridMultilevel"/>
    <w:tmpl w:val="A4C461BC"/>
    <w:lvl w:ilvl="0" w:tplc="328686A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101228"/>
    <w:multiLevelType w:val="hybridMultilevel"/>
    <w:tmpl w:val="57D060C8"/>
    <w:lvl w:ilvl="0" w:tplc="2CA63D66">
      <w:start w:val="1"/>
      <w:numFmt w:val="bullet"/>
      <w:lvlText w:val=""/>
      <w:lvlJc w:val="left"/>
      <w:pPr>
        <w:ind w:left="720" w:hanging="360"/>
      </w:pPr>
      <w:rPr>
        <w:rFonts w:ascii="Symbol" w:hAnsi="Symbol"/>
      </w:rPr>
    </w:lvl>
    <w:lvl w:ilvl="1" w:tplc="EA541930">
      <w:start w:val="1"/>
      <w:numFmt w:val="bullet"/>
      <w:lvlText w:val=""/>
      <w:lvlJc w:val="left"/>
      <w:pPr>
        <w:ind w:left="720" w:hanging="360"/>
      </w:pPr>
      <w:rPr>
        <w:rFonts w:ascii="Symbol" w:hAnsi="Symbol"/>
      </w:rPr>
    </w:lvl>
    <w:lvl w:ilvl="2" w:tplc="99B07E0C">
      <w:start w:val="1"/>
      <w:numFmt w:val="bullet"/>
      <w:lvlText w:val=""/>
      <w:lvlJc w:val="left"/>
      <w:pPr>
        <w:ind w:left="720" w:hanging="360"/>
      </w:pPr>
      <w:rPr>
        <w:rFonts w:ascii="Symbol" w:hAnsi="Symbol"/>
      </w:rPr>
    </w:lvl>
    <w:lvl w:ilvl="3" w:tplc="2CBA3A7E">
      <w:start w:val="1"/>
      <w:numFmt w:val="bullet"/>
      <w:lvlText w:val=""/>
      <w:lvlJc w:val="left"/>
      <w:pPr>
        <w:ind w:left="720" w:hanging="360"/>
      </w:pPr>
      <w:rPr>
        <w:rFonts w:ascii="Symbol" w:hAnsi="Symbol"/>
      </w:rPr>
    </w:lvl>
    <w:lvl w:ilvl="4" w:tplc="3EA471D4">
      <w:start w:val="1"/>
      <w:numFmt w:val="bullet"/>
      <w:lvlText w:val=""/>
      <w:lvlJc w:val="left"/>
      <w:pPr>
        <w:ind w:left="720" w:hanging="360"/>
      </w:pPr>
      <w:rPr>
        <w:rFonts w:ascii="Symbol" w:hAnsi="Symbol"/>
      </w:rPr>
    </w:lvl>
    <w:lvl w:ilvl="5" w:tplc="4D16D04E">
      <w:start w:val="1"/>
      <w:numFmt w:val="bullet"/>
      <w:lvlText w:val=""/>
      <w:lvlJc w:val="left"/>
      <w:pPr>
        <w:ind w:left="720" w:hanging="360"/>
      </w:pPr>
      <w:rPr>
        <w:rFonts w:ascii="Symbol" w:hAnsi="Symbol"/>
      </w:rPr>
    </w:lvl>
    <w:lvl w:ilvl="6" w:tplc="CB88C158">
      <w:start w:val="1"/>
      <w:numFmt w:val="bullet"/>
      <w:lvlText w:val=""/>
      <w:lvlJc w:val="left"/>
      <w:pPr>
        <w:ind w:left="720" w:hanging="360"/>
      </w:pPr>
      <w:rPr>
        <w:rFonts w:ascii="Symbol" w:hAnsi="Symbol"/>
      </w:rPr>
    </w:lvl>
    <w:lvl w:ilvl="7" w:tplc="C988E2D6">
      <w:start w:val="1"/>
      <w:numFmt w:val="bullet"/>
      <w:lvlText w:val=""/>
      <w:lvlJc w:val="left"/>
      <w:pPr>
        <w:ind w:left="720" w:hanging="360"/>
      </w:pPr>
      <w:rPr>
        <w:rFonts w:ascii="Symbol" w:hAnsi="Symbol"/>
      </w:rPr>
    </w:lvl>
    <w:lvl w:ilvl="8" w:tplc="C3F41A18">
      <w:start w:val="1"/>
      <w:numFmt w:val="bullet"/>
      <w:lvlText w:val=""/>
      <w:lvlJc w:val="left"/>
      <w:pPr>
        <w:ind w:left="720" w:hanging="360"/>
      </w:pPr>
      <w:rPr>
        <w:rFonts w:ascii="Symbol" w:hAnsi="Symbol"/>
      </w:rPr>
    </w:lvl>
  </w:abstractNum>
  <w:abstractNum w:abstractNumId="2" w15:restartNumberingAfterBreak="0">
    <w:nsid w:val="13EF65EB"/>
    <w:multiLevelType w:val="hybridMultilevel"/>
    <w:tmpl w:val="AC5A9FA0"/>
    <w:lvl w:ilvl="0" w:tplc="4732DB2C">
      <w:numFmt w:val="bullet"/>
      <w:lvlText w:val="-"/>
      <w:lvlJc w:val="left"/>
      <w:pPr>
        <w:ind w:left="720" w:hanging="360"/>
      </w:pPr>
      <w:rPr>
        <w:rFonts w:ascii="Times New Roman" w:eastAsia="Calibri" w:hAnsi="Times New Roman" w:cs="Times New Roman"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4BA6355"/>
    <w:multiLevelType w:val="hybridMultilevel"/>
    <w:tmpl w:val="02302770"/>
    <w:lvl w:ilvl="0" w:tplc="04250011">
      <w:start w:val="1"/>
      <w:numFmt w:val="decimal"/>
      <w:lvlText w:val="%1)"/>
      <w:lvlJc w:val="left"/>
      <w:pPr>
        <w:ind w:left="720" w:hanging="360"/>
      </w:pPr>
      <w:rPr>
        <w:rFonts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6F271C8"/>
    <w:multiLevelType w:val="multilevel"/>
    <w:tmpl w:val="BA084D20"/>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1F5669BA"/>
    <w:multiLevelType w:val="hybridMultilevel"/>
    <w:tmpl w:val="C280656E"/>
    <w:lvl w:ilvl="0" w:tplc="B9F0B352">
      <w:start w:val="1"/>
      <w:numFmt w:val="bullet"/>
      <w:lvlText w:val=""/>
      <w:lvlJc w:val="left"/>
      <w:pPr>
        <w:ind w:left="720" w:hanging="360"/>
      </w:pPr>
      <w:rPr>
        <w:rFonts w:ascii="Symbol" w:hAnsi="Symbol"/>
      </w:rPr>
    </w:lvl>
    <w:lvl w:ilvl="1" w:tplc="F7D089EA">
      <w:start w:val="1"/>
      <w:numFmt w:val="bullet"/>
      <w:lvlText w:val=""/>
      <w:lvlJc w:val="left"/>
      <w:pPr>
        <w:ind w:left="720" w:hanging="360"/>
      </w:pPr>
      <w:rPr>
        <w:rFonts w:ascii="Symbol" w:hAnsi="Symbol"/>
      </w:rPr>
    </w:lvl>
    <w:lvl w:ilvl="2" w:tplc="61F2DC86">
      <w:start w:val="1"/>
      <w:numFmt w:val="bullet"/>
      <w:lvlText w:val=""/>
      <w:lvlJc w:val="left"/>
      <w:pPr>
        <w:ind w:left="720" w:hanging="360"/>
      </w:pPr>
      <w:rPr>
        <w:rFonts w:ascii="Symbol" w:hAnsi="Symbol"/>
      </w:rPr>
    </w:lvl>
    <w:lvl w:ilvl="3" w:tplc="9752D2C2">
      <w:start w:val="1"/>
      <w:numFmt w:val="bullet"/>
      <w:lvlText w:val=""/>
      <w:lvlJc w:val="left"/>
      <w:pPr>
        <w:ind w:left="720" w:hanging="360"/>
      </w:pPr>
      <w:rPr>
        <w:rFonts w:ascii="Symbol" w:hAnsi="Symbol"/>
      </w:rPr>
    </w:lvl>
    <w:lvl w:ilvl="4" w:tplc="08EA42A6">
      <w:start w:val="1"/>
      <w:numFmt w:val="bullet"/>
      <w:lvlText w:val=""/>
      <w:lvlJc w:val="left"/>
      <w:pPr>
        <w:ind w:left="720" w:hanging="360"/>
      </w:pPr>
      <w:rPr>
        <w:rFonts w:ascii="Symbol" w:hAnsi="Symbol"/>
      </w:rPr>
    </w:lvl>
    <w:lvl w:ilvl="5" w:tplc="2EE2DA88">
      <w:start w:val="1"/>
      <w:numFmt w:val="bullet"/>
      <w:lvlText w:val=""/>
      <w:lvlJc w:val="left"/>
      <w:pPr>
        <w:ind w:left="720" w:hanging="360"/>
      </w:pPr>
      <w:rPr>
        <w:rFonts w:ascii="Symbol" w:hAnsi="Symbol"/>
      </w:rPr>
    </w:lvl>
    <w:lvl w:ilvl="6" w:tplc="50BCBE64">
      <w:start w:val="1"/>
      <w:numFmt w:val="bullet"/>
      <w:lvlText w:val=""/>
      <w:lvlJc w:val="left"/>
      <w:pPr>
        <w:ind w:left="720" w:hanging="360"/>
      </w:pPr>
      <w:rPr>
        <w:rFonts w:ascii="Symbol" w:hAnsi="Symbol"/>
      </w:rPr>
    </w:lvl>
    <w:lvl w:ilvl="7" w:tplc="871806D6">
      <w:start w:val="1"/>
      <w:numFmt w:val="bullet"/>
      <w:lvlText w:val=""/>
      <w:lvlJc w:val="left"/>
      <w:pPr>
        <w:ind w:left="720" w:hanging="360"/>
      </w:pPr>
      <w:rPr>
        <w:rFonts w:ascii="Symbol" w:hAnsi="Symbol"/>
      </w:rPr>
    </w:lvl>
    <w:lvl w:ilvl="8" w:tplc="A9E0A01C">
      <w:start w:val="1"/>
      <w:numFmt w:val="bullet"/>
      <w:lvlText w:val=""/>
      <w:lvlJc w:val="left"/>
      <w:pPr>
        <w:ind w:left="720" w:hanging="360"/>
      </w:pPr>
      <w:rPr>
        <w:rFonts w:ascii="Symbol" w:hAnsi="Symbol"/>
      </w:rPr>
    </w:lvl>
  </w:abstractNum>
  <w:abstractNum w:abstractNumId="6" w15:restartNumberingAfterBreak="0">
    <w:nsid w:val="20047986"/>
    <w:multiLevelType w:val="hybridMultilevel"/>
    <w:tmpl w:val="051AF722"/>
    <w:lvl w:ilvl="0" w:tplc="96FA78F0">
      <w:start w:val="5"/>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5F55EEE"/>
    <w:multiLevelType w:val="hybridMultilevel"/>
    <w:tmpl w:val="2FAE883C"/>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FF46677"/>
    <w:multiLevelType w:val="hybridMultilevel"/>
    <w:tmpl w:val="47560F62"/>
    <w:lvl w:ilvl="0" w:tplc="A9908B24">
      <w:numFmt w:val="bullet"/>
      <w:lvlText w:val="-"/>
      <w:lvlJc w:val="left"/>
      <w:pPr>
        <w:ind w:left="720" w:hanging="360"/>
      </w:pPr>
      <w:rPr>
        <w:rFonts w:ascii="Calibri" w:eastAsia="Calibri" w:hAnsi="Calibri" w:cs="Calibri"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7EF77E3"/>
    <w:multiLevelType w:val="multilevel"/>
    <w:tmpl w:val="FC026546"/>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260820"/>
    <w:multiLevelType w:val="hybridMultilevel"/>
    <w:tmpl w:val="89CCE6C0"/>
    <w:lvl w:ilvl="0" w:tplc="717E8E8E">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73C6CA1"/>
    <w:multiLevelType w:val="multilevel"/>
    <w:tmpl w:val="5922D1A0"/>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66937272">
    <w:abstractNumId w:val="11"/>
  </w:num>
  <w:num w:numId="2" w16cid:durableId="328290881">
    <w:abstractNumId w:val="9"/>
  </w:num>
  <w:num w:numId="3" w16cid:durableId="1561941989">
    <w:abstractNumId w:val="6"/>
  </w:num>
  <w:num w:numId="4" w16cid:durableId="1890609193">
    <w:abstractNumId w:val="0"/>
  </w:num>
  <w:num w:numId="5" w16cid:durableId="1070151164">
    <w:abstractNumId w:val="2"/>
  </w:num>
  <w:num w:numId="6" w16cid:durableId="757944313">
    <w:abstractNumId w:val="3"/>
  </w:num>
  <w:num w:numId="7" w16cid:durableId="651372465">
    <w:abstractNumId w:val="10"/>
  </w:num>
  <w:num w:numId="8" w16cid:durableId="1581284763">
    <w:abstractNumId w:val="5"/>
  </w:num>
  <w:num w:numId="9" w16cid:durableId="616571835">
    <w:abstractNumId w:val="1"/>
  </w:num>
  <w:num w:numId="10" w16cid:durableId="328221311">
    <w:abstractNumId w:val="4"/>
  </w:num>
  <w:num w:numId="11" w16cid:durableId="36664585">
    <w:abstractNumId w:val="7"/>
  </w:num>
  <w:num w:numId="12" w16cid:durableId="1169637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C3C"/>
    <w:rsid w:val="00000C9D"/>
    <w:rsid w:val="00001C0D"/>
    <w:rsid w:val="000026A1"/>
    <w:rsid w:val="000049FE"/>
    <w:rsid w:val="00004CA0"/>
    <w:rsid w:val="00006810"/>
    <w:rsid w:val="00011487"/>
    <w:rsid w:val="000121F7"/>
    <w:rsid w:val="0001483A"/>
    <w:rsid w:val="00014D99"/>
    <w:rsid w:val="00022019"/>
    <w:rsid w:val="00022874"/>
    <w:rsid w:val="000243C9"/>
    <w:rsid w:val="00031F43"/>
    <w:rsid w:val="000333B4"/>
    <w:rsid w:val="00037513"/>
    <w:rsid w:val="00037BAF"/>
    <w:rsid w:val="00037F4E"/>
    <w:rsid w:val="000418AC"/>
    <w:rsid w:val="00042252"/>
    <w:rsid w:val="000424E1"/>
    <w:rsid w:val="000443EF"/>
    <w:rsid w:val="0004659E"/>
    <w:rsid w:val="0005084D"/>
    <w:rsid w:val="00050BF5"/>
    <w:rsid w:val="0005102E"/>
    <w:rsid w:val="00051B2B"/>
    <w:rsid w:val="00053B92"/>
    <w:rsid w:val="00055099"/>
    <w:rsid w:val="000600DA"/>
    <w:rsid w:val="00060F53"/>
    <w:rsid w:val="00063267"/>
    <w:rsid w:val="00063B30"/>
    <w:rsid w:val="00064157"/>
    <w:rsid w:val="00066A2D"/>
    <w:rsid w:val="0007127A"/>
    <w:rsid w:val="000763B7"/>
    <w:rsid w:val="00077938"/>
    <w:rsid w:val="00077C8C"/>
    <w:rsid w:val="00080607"/>
    <w:rsid w:val="0008086F"/>
    <w:rsid w:val="00080FB7"/>
    <w:rsid w:val="00082492"/>
    <w:rsid w:val="0008717F"/>
    <w:rsid w:val="00087780"/>
    <w:rsid w:val="00094917"/>
    <w:rsid w:val="000A0FA9"/>
    <w:rsid w:val="000A2084"/>
    <w:rsid w:val="000A25D6"/>
    <w:rsid w:val="000B33B8"/>
    <w:rsid w:val="000B6663"/>
    <w:rsid w:val="000C2A3F"/>
    <w:rsid w:val="000C40BA"/>
    <w:rsid w:val="000C7AB6"/>
    <w:rsid w:val="000D083E"/>
    <w:rsid w:val="000E0520"/>
    <w:rsid w:val="000E3A8F"/>
    <w:rsid w:val="000E4D59"/>
    <w:rsid w:val="000E7C04"/>
    <w:rsid w:val="000F1DFC"/>
    <w:rsid w:val="000F20B9"/>
    <w:rsid w:val="000F3816"/>
    <w:rsid w:val="000F444C"/>
    <w:rsid w:val="000F55AD"/>
    <w:rsid w:val="000F5B86"/>
    <w:rsid w:val="000F5C35"/>
    <w:rsid w:val="00105088"/>
    <w:rsid w:val="001067E8"/>
    <w:rsid w:val="00106C2B"/>
    <w:rsid w:val="00106E38"/>
    <w:rsid w:val="001108CB"/>
    <w:rsid w:val="001134C4"/>
    <w:rsid w:val="001230FB"/>
    <w:rsid w:val="00123967"/>
    <w:rsid w:val="001242ED"/>
    <w:rsid w:val="00130FD5"/>
    <w:rsid w:val="00133D33"/>
    <w:rsid w:val="00134C7E"/>
    <w:rsid w:val="0013564A"/>
    <w:rsid w:val="0013775C"/>
    <w:rsid w:val="001427B5"/>
    <w:rsid w:val="00147950"/>
    <w:rsid w:val="00147C8D"/>
    <w:rsid w:val="00147DF2"/>
    <w:rsid w:val="00151913"/>
    <w:rsid w:val="00156615"/>
    <w:rsid w:val="00161FE8"/>
    <w:rsid w:val="00162680"/>
    <w:rsid w:val="00163A83"/>
    <w:rsid w:val="001664C7"/>
    <w:rsid w:val="00171B1D"/>
    <w:rsid w:val="0017739F"/>
    <w:rsid w:val="001850CB"/>
    <w:rsid w:val="00186B34"/>
    <w:rsid w:val="00197CE3"/>
    <w:rsid w:val="001A0D35"/>
    <w:rsid w:val="001A324B"/>
    <w:rsid w:val="001A4B16"/>
    <w:rsid w:val="001A7546"/>
    <w:rsid w:val="001B133E"/>
    <w:rsid w:val="001B13E4"/>
    <w:rsid w:val="001B364D"/>
    <w:rsid w:val="001B5998"/>
    <w:rsid w:val="001B68A1"/>
    <w:rsid w:val="001C17D9"/>
    <w:rsid w:val="001C2B34"/>
    <w:rsid w:val="001C2B6B"/>
    <w:rsid w:val="001C3C21"/>
    <w:rsid w:val="001C5383"/>
    <w:rsid w:val="001C6D99"/>
    <w:rsid w:val="001C7291"/>
    <w:rsid w:val="001D0863"/>
    <w:rsid w:val="001E03D3"/>
    <w:rsid w:val="001E0C98"/>
    <w:rsid w:val="001E16E5"/>
    <w:rsid w:val="001E2C23"/>
    <w:rsid w:val="001E3223"/>
    <w:rsid w:val="001E6688"/>
    <w:rsid w:val="001E79A3"/>
    <w:rsid w:val="001F25AA"/>
    <w:rsid w:val="001F3956"/>
    <w:rsid w:val="001F6D6D"/>
    <w:rsid w:val="00200053"/>
    <w:rsid w:val="00200560"/>
    <w:rsid w:val="0020425E"/>
    <w:rsid w:val="00205CD0"/>
    <w:rsid w:val="00205EF9"/>
    <w:rsid w:val="00214A27"/>
    <w:rsid w:val="00215B8E"/>
    <w:rsid w:val="00215DCF"/>
    <w:rsid w:val="00215FB2"/>
    <w:rsid w:val="00221F67"/>
    <w:rsid w:val="0022467F"/>
    <w:rsid w:val="002250F8"/>
    <w:rsid w:val="002264F7"/>
    <w:rsid w:val="00234470"/>
    <w:rsid w:val="002355EB"/>
    <w:rsid w:val="0023562B"/>
    <w:rsid w:val="00237175"/>
    <w:rsid w:val="00243CD5"/>
    <w:rsid w:val="00244B05"/>
    <w:rsid w:val="0025313F"/>
    <w:rsid w:val="002534F0"/>
    <w:rsid w:val="00256667"/>
    <w:rsid w:val="00260183"/>
    <w:rsid w:val="002646BA"/>
    <w:rsid w:val="00265D12"/>
    <w:rsid w:val="00267751"/>
    <w:rsid w:val="00270DE0"/>
    <w:rsid w:val="002725A3"/>
    <w:rsid w:val="002771E3"/>
    <w:rsid w:val="0028755A"/>
    <w:rsid w:val="00290508"/>
    <w:rsid w:val="00291BAB"/>
    <w:rsid w:val="002923BD"/>
    <w:rsid w:val="00293572"/>
    <w:rsid w:val="00293792"/>
    <w:rsid w:val="00293B1F"/>
    <w:rsid w:val="00294467"/>
    <w:rsid w:val="0029451C"/>
    <w:rsid w:val="00294CB3"/>
    <w:rsid w:val="00295C26"/>
    <w:rsid w:val="002962F0"/>
    <w:rsid w:val="002A2A3E"/>
    <w:rsid w:val="002B0FEC"/>
    <w:rsid w:val="002B4654"/>
    <w:rsid w:val="002B7016"/>
    <w:rsid w:val="002C0B63"/>
    <w:rsid w:val="002C3564"/>
    <w:rsid w:val="002C79FA"/>
    <w:rsid w:val="002D10A3"/>
    <w:rsid w:val="002D1332"/>
    <w:rsid w:val="002D1826"/>
    <w:rsid w:val="002E0A6B"/>
    <w:rsid w:val="002E2CB3"/>
    <w:rsid w:val="002E2FAD"/>
    <w:rsid w:val="002E5557"/>
    <w:rsid w:val="002E68BE"/>
    <w:rsid w:val="002E7B4F"/>
    <w:rsid w:val="002F03BD"/>
    <w:rsid w:val="002F0985"/>
    <w:rsid w:val="002F2EA3"/>
    <w:rsid w:val="002F3ED9"/>
    <w:rsid w:val="002F5877"/>
    <w:rsid w:val="002F6A8B"/>
    <w:rsid w:val="002F6B56"/>
    <w:rsid w:val="00302381"/>
    <w:rsid w:val="0030608D"/>
    <w:rsid w:val="00311809"/>
    <w:rsid w:val="003141D4"/>
    <w:rsid w:val="0031448B"/>
    <w:rsid w:val="00314D63"/>
    <w:rsid w:val="00317F15"/>
    <w:rsid w:val="003214E3"/>
    <w:rsid w:val="00323D24"/>
    <w:rsid w:val="003251C4"/>
    <w:rsid w:val="00330DBD"/>
    <w:rsid w:val="00332A4A"/>
    <w:rsid w:val="00332A68"/>
    <w:rsid w:val="00333398"/>
    <w:rsid w:val="00334595"/>
    <w:rsid w:val="003372C5"/>
    <w:rsid w:val="003409F9"/>
    <w:rsid w:val="003412A4"/>
    <w:rsid w:val="00343C73"/>
    <w:rsid w:val="00343F8C"/>
    <w:rsid w:val="00346778"/>
    <w:rsid w:val="00350300"/>
    <w:rsid w:val="00350D51"/>
    <w:rsid w:val="00351179"/>
    <w:rsid w:val="003512BD"/>
    <w:rsid w:val="00351976"/>
    <w:rsid w:val="00352EFE"/>
    <w:rsid w:val="00353A5A"/>
    <w:rsid w:val="00361059"/>
    <w:rsid w:val="0036313A"/>
    <w:rsid w:val="0036524B"/>
    <w:rsid w:val="003761A0"/>
    <w:rsid w:val="003761D6"/>
    <w:rsid w:val="00380901"/>
    <w:rsid w:val="00380DAE"/>
    <w:rsid w:val="0038226A"/>
    <w:rsid w:val="00382ED8"/>
    <w:rsid w:val="0038368C"/>
    <w:rsid w:val="003867C4"/>
    <w:rsid w:val="0039190F"/>
    <w:rsid w:val="003920F8"/>
    <w:rsid w:val="003977BC"/>
    <w:rsid w:val="003A1C15"/>
    <w:rsid w:val="003A2E30"/>
    <w:rsid w:val="003A42DF"/>
    <w:rsid w:val="003B0DB4"/>
    <w:rsid w:val="003B0F65"/>
    <w:rsid w:val="003B28FF"/>
    <w:rsid w:val="003B3E03"/>
    <w:rsid w:val="003C164C"/>
    <w:rsid w:val="003C1A79"/>
    <w:rsid w:val="003C29D9"/>
    <w:rsid w:val="003C4225"/>
    <w:rsid w:val="003C45D9"/>
    <w:rsid w:val="003C4CCF"/>
    <w:rsid w:val="003C5A03"/>
    <w:rsid w:val="003D0EBD"/>
    <w:rsid w:val="003D1292"/>
    <w:rsid w:val="003D2440"/>
    <w:rsid w:val="003D2E3B"/>
    <w:rsid w:val="003D35E5"/>
    <w:rsid w:val="003D37B1"/>
    <w:rsid w:val="003D3D59"/>
    <w:rsid w:val="003D49C4"/>
    <w:rsid w:val="003D51CB"/>
    <w:rsid w:val="003D5AB0"/>
    <w:rsid w:val="003D780C"/>
    <w:rsid w:val="003E4F93"/>
    <w:rsid w:val="003E52C5"/>
    <w:rsid w:val="003E5E23"/>
    <w:rsid w:val="003E6477"/>
    <w:rsid w:val="003E7C88"/>
    <w:rsid w:val="003F2701"/>
    <w:rsid w:val="003F7DDD"/>
    <w:rsid w:val="004027A3"/>
    <w:rsid w:val="004051C0"/>
    <w:rsid w:val="00405B20"/>
    <w:rsid w:val="00406B32"/>
    <w:rsid w:val="004118DA"/>
    <w:rsid w:val="004121D2"/>
    <w:rsid w:val="00412F5B"/>
    <w:rsid w:val="00413526"/>
    <w:rsid w:val="00415782"/>
    <w:rsid w:val="00420007"/>
    <w:rsid w:val="0042036D"/>
    <w:rsid w:val="00427EAC"/>
    <w:rsid w:val="0043041F"/>
    <w:rsid w:val="00431BCB"/>
    <w:rsid w:val="00433AFC"/>
    <w:rsid w:val="00436B61"/>
    <w:rsid w:val="004410C0"/>
    <w:rsid w:val="00442B2A"/>
    <w:rsid w:val="00444184"/>
    <w:rsid w:val="0044525A"/>
    <w:rsid w:val="00446AB7"/>
    <w:rsid w:val="00446C59"/>
    <w:rsid w:val="00446C64"/>
    <w:rsid w:val="0045073D"/>
    <w:rsid w:val="00452B44"/>
    <w:rsid w:val="00454ABC"/>
    <w:rsid w:val="0045535C"/>
    <w:rsid w:val="004555DF"/>
    <w:rsid w:val="00455D44"/>
    <w:rsid w:val="00457EEE"/>
    <w:rsid w:val="0046299E"/>
    <w:rsid w:val="004649F3"/>
    <w:rsid w:val="00465C3C"/>
    <w:rsid w:val="0046626A"/>
    <w:rsid w:val="00466C2E"/>
    <w:rsid w:val="00467B51"/>
    <w:rsid w:val="004707A7"/>
    <w:rsid w:val="004721EF"/>
    <w:rsid w:val="00473A62"/>
    <w:rsid w:val="0047594A"/>
    <w:rsid w:val="004803DA"/>
    <w:rsid w:val="00483296"/>
    <w:rsid w:val="00483C04"/>
    <w:rsid w:val="0048509A"/>
    <w:rsid w:val="004870FA"/>
    <w:rsid w:val="00491937"/>
    <w:rsid w:val="00492B1B"/>
    <w:rsid w:val="0049551C"/>
    <w:rsid w:val="00497AC0"/>
    <w:rsid w:val="004A13F4"/>
    <w:rsid w:val="004A173A"/>
    <w:rsid w:val="004A1CF0"/>
    <w:rsid w:val="004A3F82"/>
    <w:rsid w:val="004B0DD4"/>
    <w:rsid w:val="004B1E0F"/>
    <w:rsid w:val="004B2D3C"/>
    <w:rsid w:val="004B6E09"/>
    <w:rsid w:val="004C0024"/>
    <w:rsid w:val="004C2EC4"/>
    <w:rsid w:val="004C3567"/>
    <w:rsid w:val="004C38E9"/>
    <w:rsid w:val="004C432F"/>
    <w:rsid w:val="004C4C2C"/>
    <w:rsid w:val="004C6914"/>
    <w:rsid w:val="004D4FAD"/>
    <w:rsid w:val="004D5730"/>
    <w:rsid w:val="004D77B7"/>
    <w:rsid w:val="004E19EA"/>
    <w:rsid w:val="004E27EA"/>
    <w:rsid w:val="004E5007"/>
    <w:rsid w:val="004E6EB5"/>
    <w:rsid w:val="004E7588"/>
    <w:rsid w:val="004F03C9"/>
    <w:rsid w:val="004F05CF"/>
    <w:rsid w:val="004F3AA8"/>
    <w:rsid w:val="004F58F4"/>
    <w:rsid w:val="004F5D82"/>
    <w:rsid w:val="004F6242"/>
    <w:rsid w:val="00500CD9"/>
    <w:rsid w:val="0050287D"/>
    <w:rsid w:val="00504861"/>
    <w:rsid w:val="005114A0"/>
    <w:rsid w:val="00511E4E"/>
    <w:rsid w:val="00512500"/>
    <w:rsid w:val="00513608"/>
    <w:rsid w:val="00520ADB"/>
    <w:rsid w:val="0052431C"/>
    <w:rsid w:val="005259D7"/>
    <w:rsid w:val="00525F9B"/>
    <w:rsid w:val="005260F3"/>
    <w:rsid w:val="00526C13"/>
    <w:rsid w:val="0053041D"/>
    <w:rsid w:val="00540293"/>
    <w:rsid w:val="0054162F"/>
    <w:rsid w:val="00544B17"/>
    <w:rsid w:val="00545EED"/>
    <w:rsid w:val="00546799"/>
    <w:rsid w:val="005512FA"/>
    <w:rsid w:val="00552272"/>
    <w:rsid w:val="00554276"/>
    <w:rsid w:val="0055624E"/>
    <w:rsid w:val="00557188"/>
    <w:rsid w:val="005573C8"/>
    <w:rsid w:val="00566381"/>
    <w:rsid w:val="00571E16"/>
    <w:rsid w:val="00571E7B"/>
    <w:rsid w:val="00575632"/>
    <w:rsid w:val="0057632D"/>
    <w:rsid w:val="00577826"/>
    <w:rsid w:val="00580A07"/>
    <w:rsid w:val="0058286A"/>
    <w:rsid w:val="00583A2F"/>
    <w:rsid w:val="00584308"/>
    <w:rsid w:val="005846FB"/>
    <w:rsid w:val="00585D0D"/>
    <w:rsid w:val="0058795A"/>
    <w:rsid w:val="00587CCB"/>
    <w:rsid w:val="00591208"/>
    <w:rsid w:val="00594C96"/>
    <w:rsid w:val="00594DA2"/>
    <w:rsid w:val="005A0CCA"/>
    <w:rsid w:val="005A1558"/>
    <w:rsid w:val="005A2869"/>
    <w:rsid w:val="005A6BED"/>
    <w:rsid w:val="005B05BE"/>
    <w:rsid w:val="005B1797"/>
    <w:rsid w:val="005B4788"/>
    <w:rsid w:val="005B64D4"/>
    <w:rsid w:val="005C12B0"/>
    <w:rsid w:val="005C2A10"/>
    <w:rsid w:val="005C3D7C"/>
    <w:rsid w:val="005C6817"/>
    <w:rsid w:val="005C6CE5"/>
    <w:rsid w:val="005C6F8B"/>
    <w:rsid w:val="005D2B83"/>
    <w:rsid w:val="005D356A"/>
    <w:rsid w:val="005D368B"/>
    <w:rsid w:val="005E1CB4"/>
    <w:rsid w:val="005E46CD"/>
    <w:rsid w:val="005E52DD"/>
    <w:rsid w:val="005E7F58"/>
    <w:rsid w:val="005F09A5"/>
    <w:rsid w:val="005F5402"/>
    <w:rsid w:val="005F5F3E"/>
    <w:rsid w:val="00600A2E"/>
    <w:rsid w:val="00601211"/>
    <w:rsid w:val="006018AB"/>
    <w:rsid w:val="006019C0"/>
    <w:rsid w:val="00604332"/>
    <w:rsid w:val="00604766"/>
    <w:rsid w:val="006047CE"/>
    <w:rsid w:val="00604FED"/>
    <w:rsid w:val="006068D4"/>
    <w:rsid w:val="0061020B"/>
    <w:rsid w:val="00615363"/>
    <w:rsid w:val="00615A5B"/>
    <w:rsid w:val="00620F66"/>
    <w:rsid w:val="00623362"/>
    <w:rsid w:val="00623FC7"/>
    <w:rsid w:val="0062504F"/>
    <w:rsid w:val="006344B5"/>
    <w:rsid w:val="006400D3"/>
    <w:rsid w:val="00641989"/>
    <w:rsid w:val="00641CB5"/>
    <w:rsid w:val="006424A8"/>
    <w:rsid w:val="006438EB"/>
    <w:rsid w:val="00645EAD"/>
    <w:rsid w:val="00646FED"/>
    <w:rsid w:val="006510CC"/>
    <w:rsid w:val="00651146"/>
    <w:rsid w:val="00651BEA"/>
    <w:rsid w:val="00652856"/>
    <w:rsid w:val="006536E0"/>
    <w:rsid w:val="006544B8"/>
    <w:rsid w:val="006618DF"/>
    <w:rsid w:val="00663A7A"/>
    <w:rsid w:val="00667662"/>
    <w:rsid w:val="00671CEA"/>
    <w:rsid w:val="006743E4"/>
    <w:rsid w:val="006751B0"/>
    <w:rsid w:val="00675476"/>
    <w:rsid w:val="00675830"/>
    <w:rsid w:val="00677809"/>
    <w:rsid w:val="00677E9E"/>
    <w:rsid w:val="00682EBF"/>
    <w:rsid w:val="00690F71"/>
    <w:rsid w:val="006918D6"/>
    <w:rsid w:val="00695526"/>
    <w:rsid w:val="00696AAA"/>
    <w:rsid w:val="0069734F"/>
    <w:rsid w:val="00697C69"/>
    <w:rsid w:val="006A1216"/>
    <w:rsid w:val="006A1E1C"/>
    <w:rsid w:val="006A263F"/>
    <w:rsid w:val="006A4445"/>
    <w:rsid w:val="006A7962"/>
    <w:rsid w:val="006B071A"/>
    <w:rsid w:val="006B1301"/>
    <w:rsid w:val="006B2394"/>
    <w:rsid w:val="006B431F"/>
    <w:rsid w:val="006B50FC"/>
    <w:rsid w:val="006B64DB"/>
    <w:rsid w:val="006B7B9B"/>
    <w:rsid w:val="006C2431"/>
    <w:rsid w:val="006C2EC5"/>
    <w:rsid w:val="006C35F8"/>
    <w:rsid w:val="006D27E0"/>
    <w:rsid w:val="006D383B"/>
    <w:rsid w:val="006D3EAE"/>
    <w:rsid w:val="006D7812"/>
    <w:rsid w:val="006E154B"/>
    <w:rsid w:val="006E2074"/>
    <w:rsid w:val="006E27ED"/>
    <w:rsid w:val="006E594A"/>
    <w:rsid w:val="006E6DD4"/>
    <w:rsid w:val="006E6F9D"/>
    <w:rsid w:val="006E713C"/>
    <w:rsid w:val="006F0072"/>
    <w:rsid w:val="006F3349"/>
    <w:rsid w:val="006F3952"/>
    <w:rsid w:val="006F50CD"/>
    <w:rsid w:val="006F5AA4"/>
    <w:rsid w:val="006F5D3C"/>
    <w:rsid w:val="006F5FA8"/>
    <w:rsid w:val="006F7B1B"/>
    <w:rsid w:val="00700E0E"/>
    <w:rsid w:val="00703708"/>
    <w:rsid w:val="00704073"/>
    <w:rsid w:val="00706AE8"/>
    <w:rsid w:val="007140E2"/>
    <w:rsid w:val="00724007"/>
    <w:rsid w:val="0072512F"/>
    <w:rsid w:val="0072617E"/>
    <w:rsid w:val="007267E3"/>
    <w:rsid w:val="00731819"/>
    <w:rsid w:val="007319C5"/>
    <w:rsid w:val="0073737D"/>
    <w:rsid w:val="00741C2A"/>
    <w:rsid w:val="00745BED"/>
    <w:rsid w:val="00751C37"/>
    <w:rsid w:val="007531EA"/>
    <w:rsid w:val="0075681D"/>
    <w:rsid w:val="007575CE"/>
    <w:rsid w:val="00761A42"/>
    <w:rsid w:val="00763C14"/>
    <w:rsid w:val="0076502F"/>
    <w:rsid w:val="00766B1F"/>
    <w:rsid w:val="0077007C"/>
    <w:rsid w:val="007704B4"/>
    <w:rsid w:val="007742D6"/>
    <w:rsid w:val="00780319"/>
    <w:rsid w:val="00781933"/>
    <w:rsid w:val="00783F30"/>
    <w:rsid w:val="00785ACA"/>
    <w:rsid w:val="007860CA"/>
    <w:rsid w:val="0079476A"/>
    <w:rsid w:val="00795F35"/>
    <w:rsid w:val="007968F8"/>
    <w:rsid w:val="0079766D"/>
    <w:rsid w:val="007A09A5"/>
    <w:rsid w:val="007A0D27"/>
    <w:rsid w:val="007A41A5"/>
    <w:rsid w:val="007A4C92"/>
    <w:rsid w:val="007A6061"/>
    <w:rsid w:val="007A69B8"/>
    <w:rsid w:val="007A6B4D"/>
    <w:rsid w:val="007A6DCA"/>
    <w:rsid w:val="007A77BD"/>
    <w:rsid w:val="007A7812"/>
    <w:rsid w:val="007B19BB"/>
    <w:rsid w:val="007B213E"/>
    <w:rsid w:val="007B346F"/>
    <w:rsid w:val="007B5C6A"/>
    <w:rsid w:val="007B6A53"/>
    <w:rsid w:val="007C2B3E"/>
    <w:rsid w:val="007C3064"/>
    <w:rsid w:val="007C554F"/>
    <w:rsid w:val="007C6722"/>
    <w:rsid w:val="007D5CF9"/>
    <w:rsid w:val="007D70DC"/>
    <w:rsid w:val="007D72D8"/>
    <w:rsid w:val="007D788B"/>
    <w:rsid w:val="007E394C"/>
    <w:rsid w:val="007E4989"/>
    <w:rsid w:val="007E4CB6"/>
    <w:rsid w:val="007E52DE"/>
    <w:rsid w:val="007F33BC"/>
    <w:rsid w:val="007F3965"/>
    <w:rsid w:val="007F41FF"/>
    <w:rsid w:val="007F50AC"/>
    <w:rsid w:val="00803030"/>
    <w:rsid w:val="00812D0D"/>
    <w:rsid w:val="008153F4"/>
    <w:rsid w:val="00822803"/>
    <w:rsid w:val="00826FF7"/>
    <w:rsid w:val="00830F25"/>
    <w:rsid w:val="00830FBD"/>
    <w:rsid w:val="008313D2"/>
    <w:rsid w:val="00831AD4"/>
    <w:rsid w:val="00831E16"/>
    <w:rsid w:val="008320DE"/>
    <w:rsid w:val="00834363"/>
    <w:rsid w:val="00840584"/>
    <w:rsid w:val="0084059B"/>
    <w:rsid w:val="008415E3"/>
    <w:rsid w:val="00841C9C"/>
    <w:rsid w:val="00846846"/>
    <w:rsid w:val="00850BF1"/>
    <w:rsid w:val="00851014"/>
    <w:rsid w:val="008527CE"/>
    <w:rsid w:val="00856A0D"/>
    <w:rsid w:val="00862CD6"/>
    <w:rsid w:val="0086352F"/>
    <w:rsid w:val="00863F4D"/>
    <w:rsid w:val="00867077"/>
    <w:rsid w:val="00872BFB"/>
    <w:rsid w:val="008736C4"/>
    <w:rsid w:val="00873B24"/>
    <w:rsid w:val="00873D12"/>
    <w:rsid w:val="00875CA1"/>
    <w:rsid w:val="0087767A"/>
    <w:rsid w:val="00877914"/>
    <w:rsid w:val="00880BFF"/>
    <w:rsid w:val="00881941"/>
    <w:rsid w:val="00885941"/>
    <w:rsid w:val="008871C5"/>
    <w:rsid w:val="0089290F"/>
    <w:rsid w:val="00893894"/>
    <w:rsid w:val="008939E5"/>
    <w:rsid w:val="00896231"/>
    <w:rsid w:val="00896D2A"/>
    <w:rsid w:val="0089731C"/>
    <w:rsid w:val="00897C16"/>
    <w:rsid w:val="008A2A2B"/>
    <w:rsid w:val="008A423D"/>
    <w:rsid w:val="008A5782"/>
    <w:rsid w:val="008A5908"/>
    <w:rsid w:val="008A7483"/>
    <w:rsid w:val="008B224F"/>
    <w:rsid w:val="008B3514"/>
    <w:rsid w:val="008B362B"/>
    <w:rsid w:val="008B4D93"/>
    <w:rsid w:val="008C0869"/>
    <w:rsid w:val="008C68C5"/>
    <w:rsid w:val="008C7FA1"/>
    <w:rsid w:val="008D143B"/>
    <w:rsid w:val="008D15A5"/>
    <w:rsid w:val="008D15DD"/>
    <w:rsid w:val="008D2EBD"/>
    <w:rsid w:val="008D386C"/>
    <w:rsid w:val="008D67E9"/>
    <w:rsid w:val="008D7354"/>
    <w:rsid w:val="008D7870"/>
    <w:rsid w:val="008E0164"/>
    <w:rsid w:val="008E10F9"/>
    <w:rsid w:val="008E15DA"/>
    <w:rsid w:val="008E2E2B"/>
    <w:rsid w:val="008E3591"/>
    <w:rsid w:val="008E50DD"/>
    <w:rsid w:val="008E52AA"/>
    <w:rsid w:val="008E5EFB"/>
    <w:rsid w:val="008E791D"/>
    <w:rsid w:val="008F07AF"/>
    <w:rsid w:val="008F0F99"/>
    <w:rsid w:val="008F3B7B"/>
    <w:rsid w:val="008F753D"/>
    <w:rsid w:val="00900A13"/>
    <w:rsid w:val="00902342"/>
    <w:rsid w:val="00902D93"/>
    <w:rsid w:val="009037A7"/>
    <w:rsid w:val="0090402C"/>
    <w:rsid w:val="0091273C"/>
    <w:rsid w:val="009136C3"/>
    <w:rsid w:val="00915997"/>
    <w:rsid w:val="009218EE"/>
    <w:rsid w:val="00924089"/>
    <w:rsid w:val="00924A24"/>
    <w:rsid w:val="009266BF"/>
    <w:rsid w:val="00927DD8"/>
    <w:rsid w:val="00930AB9"/>
    <w:rsid w:val="009312D2"/>
    <w:rsid w:val="00941AA6"/>
    <w:rsid w:val="0094432A"/>
    <w:rsid w:val="009453FD"/>
    <w:rsid w:val="009467C9"/>
    <w:rsid w:val="00950066"/>
    <w:rsid w:val="00950AEE"/>
    <w:rsid w:val="00960278"/>
    <w:rsid w:val="00961000"/>
    <w:rsid w:val="009649CC"/>
    <w:rsid w:val="00964E7E"/>
    <w:rsid w:val="00965B03"/>
    <w:rsid w:val="0096689C"/>
    <w:rsid w:val="00970F07"/>
    <w:rsid w:val="00971EDA"/>
    <w:rsid w:val="009722A4"/>
    <w:rsid w:val="009738E4"/>
    <w:rsid w:val="00974266"/>
    <w:rsid w:val="00974824"/>
    <w:rsid w:val="0097490B"/>
    <w:rsid w:val="00976BF0"/>
    <w:rsid w:val="00977F4C"/>
    <w:rsid w:val="00984469"/>
    <w:rsid w:val="00985579"/>
    <w:rsid w:val="0098585D"/>
    <w:rsid w:val="00986428"/>
    <w:rsid w:val="00987717"/>
    <w:rsid w:val="00996791"/>
    <w:rsid w:val="0099689A"/>
    <w:rsid w:val="00997153"/>
    <w:rsid w:val="009A2D2F"/>
    <w:rsid w:val="009A3E5D"/>
    <w:rsid w:val="009A43F8"/>
    <w:rsid w:val="009A50EA"/>
    <w:rsid w:val="009B30DD"/>
    <w:rsid w:val="009B4887"/>
    <w:rsid w:val="009B610B"/>
    <w:rsid w:val="009B7230"/>
    <w:rsid w:val="009C068E"/>
    <w:rsid w:val="009C08F8"/>
    <w:rsid w:val="009C194C"/>
    <w:rsid w:val="009C2FF9"/>
    <w:rsid w:val="009C5ED1"/>
    <w:rsid w:val="009D20F9"/>
    <w:rsid w:val="009D2816"/>
    <w:rsid w:val="009D7159"/>
    <w:rsid w:val="009E0BE2"/>
    <w:rsid w:val="009E10AE"/>
    <w:rsid w:val="009E1C99"/>
    <w:rsid w:val="009E290E"/>
    <w:rsid w:val="009E4839"/>
    <w:rsid w:val="009E5144"/>
    <w:rsid w:val="009E5AE3"/>
    <w:rsid w:val="009E6BC3"/>
    <w:rsid w:val="009E6E8F"/>
    <w:rsid w:val="009F06CD"/>
    <w:rsid w:val="009F1E53"/>
    <w:rsid w:val="009F4221"/>
    <w:rsid w:val="009F703D"/>
    <w:rsid w:val="009F7C37"/>
    <w:rsid w:val="00A0228C"/>
    <w:rsid w:val="00A026CE"/>
    <w:rsid w:val="00A04E3C"/>
    <w:rsid w:val="00A0594B"/>
    <w:rsid w:val="00A10096"/>
    <w:rsid w:val="00A1145D"/>
    <w:rsid w:val="00A12791"/>
    <w:rsid w:val="00A208D7"/>
    <w:rsid w:val="00A20F57"/>
    <w:rsid w:val="00A21AB9"/>
    <w:rsid w:val="00A22DF7"/>
    <w:rsid w:val="00A23206"/>
    <w:rsid w:val="00A24029"/>
    <w:rsid w:val="00A35F0D"/>
    <w:rsid w:val="00A366A7"/>
    <w:rsid w:val="00A40EA2"/>
    <w:rsid w:val="00A50A12"/>
    <w:rsid w:val="00A510B7"/>
    <w:rsid w:val="00A51CBF"/>
    <w:rsid w:val="00A543B2"/>
    <w:rsid w:val="00A54EDB"/>
    <w:rsid w:val="00A61891"/>
    <w:rsid w:val="00A61A8D"/>
    <w:rsid w:val="00A62AD1"/>
    <w:rsid w:val="00A649C5"/>
    <w:rsid w:val="00A666C5"/>
    <w:rsid w:val="00A66C9D"/>
    <w:rsid w:val="00A70465"/>
    <w:rsid w:val="00A739E8"/>
    <w:rsid w:val="00A73E4B"/>
    <w:rsid w:val="00A744EF"/>
    <w:rsid w:val="00A822F4"/>
    <w:rsid w:val="00A8254B"/>
    <w:rsid w:val="00A82642"/>
    <w:rsid w:val="00A83136"/>
    <w:rsid w:val="00A92F68"/>
    <w:rsid w:val="00A96011"/>
    <w:rsid w:val="00AA079A"/>
    <w:rsid w:val="00AA2B39"/>
    <w:rsid w:val="00AA4807"/>
    <w:rsid w:val="00AA494D"/>
    <w:rsid w:val="00AA75B5"/>
    <w:rsid w:val="00AB1F0B"/>
    <w:rsid w:val="00AB528F"/>
    <w:rsid w:val="00AB669A"/>
    <w:rsid w:val="00AB79E4"/>
    <w:rsid w:val="00AC2214"/>
    <w:rsid w:val="00AC3397"/>
    <w:rsid w:val="00AC3CE4"/>
    <w:rsid w:val="00AC6952"/>
    <w:rsid w:val="00AC72A3"/>
    <w:rsid w:val="00AC7EAE"/>
    <w:rsid w:val="00AD310D"/>
    <w:rsid w:val="00AE4279"/>
    <w:rsid w:val="00AE6E10"/>
    <w:rsid w:val="00AF0281"/>
    <w:rsid w:val="00AF1637"/>
    <w:rsid w:val="00AF18BD"/>
    <w:rsid w:val="00AF3420"/>
    <w:rsid w:val="00AF426D"/>
    <w:rsid w:val="00AF5846"/>
    <w:rsid w:val="00AF7B9D"/>
    <w:rsid w:val="00AF7D6A"/>
    <w:rsid w:val="00B00257"/>
    <w:rsid w:val="00B01F6C"/>
    <w:rsid w:val="00B02364"/>
    <w:rsid w:val="00B02690"/>
    <w:rsid w:val="00B032FA"/>
    <w:rsid w:val="00B042F1"/>
    <w:rsid w:val="00B05E2F"/>
    <w:rsid w:val="00B130A1"/>
    <w:rsid w:val="00B141E1"/>
    <w:rsid w:val="00B147A2"/>
    <w:rsid w:val="00B1486F"/>
    <w:rsid w:val="00B14EE2"/>
    <w:rsid w:val="00B1763A"/>
    <w:rsid w:val="00B20C5A"/>
    <w:rsid w:val="00B20CDB"/>
    <w:rsid w:val="00B21535"/>
    <w:rsid w:val="00B224CC"/>
    <w:rsid w:val="00B224F7"/>
    <w:rsid w:val="00B23FA5"/>
    <w:rsid w:val="00B2438F"/>
    <w:rsid w:val="00B266D2"/>
    <w:rsid w:val="00B30677"/>
    <w:rsid w:val="00B3288C"/>
    <w:rsid w:val="00B35742"/>
    <w:rsid w:val="00B36292"/>
    <w:rsid w:val="00B40B79"/>
    <w:rsid w:val="00B45159"/>
    <w:rsid w:val="00B45AAE"/>
    <w:rsid w:val="00B46733"/>
    <w:rsid w:val="00B51882"/>
    <w:rsid w:val="00B51EB7"/>
    <w:rsid w:val="00B5608B"/>
    <w:rsid w:val="00B56129"/>
    <w:rsid w:val="00B627DF"/>
    <w:rsid w:val="00B64AF9"/>
    <w:rsid w:val="00B66A93"/>
    <w:rsid w:val="00B66CA7"/>
    <w:rsid w:val="00B676C8"/>
    <w:rsid w:val="00B70398"/>
    <w:rsid w:val="00B70781"/>
    <w:rsid w:val="00B71C6F"/>
    <w:rsid w:val="00B7263C"/>
    <w:rsid w:val="00B729C5"/>
    <w:rsid w:val="00B7587A"/>
    <w:rsid w:val="00B7634D"/>
    <w:rsid w:val="00B7740E"/>
    <w:rsid w:val="00B77D43"/>
    <w:rsid w:val="00B80783"/>
    <w:rsid w:val="00B85C0E"/>
    <w:rsid w:val="00B9071B"/>
    <w:rsid w:val="00B938F0"/>
    <w:rsid w:val="00B95186"/>
    <w:rsid w:val="00BA22D2"/>
    <w:rsid w:val="00BA31FF"/>
    <w:rsid w:val="00BA379D"/>
    <w:rsid w:val="00BA571F"/>
    <w:rsid w:val="00BA6FB3"/>
    <w:rsid w:val="00BB0DD3"/>
    <w:rsid w:val="00BB15C6"/>
    <w:rsid w:val="00BB3405"/>
    <w:rsid w:val="00BB6F13"/>
    <w:rsid w:val="00BB74DF"/>
    <w:rsid w:val="00BB76FE"/>
    <w:rsid w:val="00BC2725"/>
    <w:rsid w:val="00BC3D66"/>
    <w:rsid w:val="00BC6BB0"/>
    <w:rsid w:val="00BD11A7"/>
    <w:rsid w:val="00BD1346"/>
    <w:rsid w:val="00BD1E70"/>
    <w:rsid w:val="00BD5778"/>
    <w:rsid w:val="00BE0746"/>
    <w:rsid w:val="00BE4309"/>
    <w:rsid w:val="00BE5397"/>
    <w:rsid w:val="00BF39A0"/>
    <w:rsid w:val="00BF50F2"/>
    <w:rsid w:val="00BF62C2"/>
    <w:rsid w:val="00BF6470"/>
    <w:rsid w:val="00BF78EA"/>
    <w:rsid w:val="00C012D2"/>
    <w:rsid w:val="00C016AD"/>
    <w:rsid w:val="00C025C5"/>
    <w:rsid w:val="00C031D3"/>
    <w:rsid w:val="00C0505A"/>
    <w:rsid w:val="00C103BE"/>
    <w:rsid w:val="00C14948"/>
    <w:rsid w:val="00C2076F"/>
    <w:rsid w:val="00C21C9A"/>
    <w:rsid w:val="00C224F1"/>
    <w:rsid w:val="00C2419A"/>
    <w:rsid w:val="00C25180"/>
    <w:rsid w:val="00C259E2"/>
    <w:rsid w:val="00C267C0"/>
    <w:rsid w:val="00C2799B"/>
    <w:rsid w:val="00C32068"/>
    <w:rsid w:val="00C3217E"/>
    <w:rsid w:val="00C334A7"/>
    <w:rsid w:val="00C3592E"/>
    <w:rsid w:val="00C415B9"/>
    <w:rsid w:val="00C42B72"/>
    <w:rsid w:val="00C50153"/>
    <w:rsid w:val="00C504F5"/>
    <w:rsid w:val="00C5083F"/>
    <w:rsid w:val="00C55ACC"/>
    <w:rsid w:val="00C56C82"/>
    <w:rsid w:val="00C60628"/>
    <w:rsid w:val="00C6181D"/>
    <w:rsid w:val="00C6415E"/>
    <w:rsid w:val="00C664B6"/>
    <w:rsid w:val="00C66EEF"/>
    <w:rsid w:val="00C72F49"/>
    <w:rsid w:val="00C74A3F"/>
    <w:rsid w:val="00C75E1C"/>
    <w:rsid w:val="00C80DD6"/>
    <w:rsid w:val="00C828DA"/>
    <w:rsid w:val="00C8313C"/>
    <w:rsid w:val="00C84B31"/>
    <w:rsid w:val="00C85852"/>
    <w:rsid w:val="00C86A90"/>
    <w:rsid w:val="00C8770E"/>
    <w:rsid w:val="00C87A28"/>
    <w:rsid w:val="00C90857"/>
    <w:rsid w:val="00C964A8"/>
    <w:rsid w:val="00CA141F"/>
    <w:rsid w:val="00CA22FF"/>
    <w:rsid w:val="00CA3654"/>
    <w:rsid w:val="00CA5E79"/>
    <w:rsid w:val="00CA5EAA"/>
    <w:rsid w:val="00CA7FD3"/>
    <w:rsid w:val="00CB00C6"/>
    <w:rsid w:val="00CB58A7"/>
    <w:rsid w:val="00CB61A2"/>
    <w:rsid w:val="00CB715B"/>
    <w:rsid w:val="00CC034E"/>
    <w:rsid w:val="00CC0E3D"/>
    <w:rsid w:val="00CC17B0"/>
    <w:rsid w:val="00CC4939"/>
    <w:rsid w:val="00CD103F"/>
    <w:rsid w:val="00CD2C4E"/>
    <w:rsid w:val="00CD5BBF"/>
    <w:rsid w:val="00CD63B3"/>
    <w:rsid w:val="00CE7932"/>
    <w:rsid w:val="00CF0BD0"/>
    <w:rsid w:val="00CF255B"/>
    <w:rsid w:val="00CF672A"/>
    <w:rsid w:val="00CF7FC2"/>
    <w:rsid w:val="00D01DE3"/>
    <w:rsid w:val="00D021BE"/>
    <w:rsid w:val="00D02B04"/>
    <w:rsid w:val="00D040EE"/>
    <w:rsid w:val="00D05FAF"/>
    <w:rsid w:val="00D065B0"/>
    <w:rsid w:val="00D06753"/>
    <w:rsid w:val="00D10761"/>
    <w:rsid w:val="00D10F98"/>
    <w:rsid w:val="00D11E65"/>
    <w:rsid w:val="00D16504"/>
    <w:rsid w:val="00D2012F"/>
    <w:rsid w:val="00D20DBB"/>
    <w:rsid w:val="00D21844"/>
    <w:rsid w:val="00D232FF"/>
    <w:rsid w:val="00D2348B"/>
    <w:rsid w:val="00D23B5B"/>
    <w:rsid w:val="00D23E57"/>
    <w:rsid w:val="00D2611C"/>
    <w:rsid w:val="00D270A1"/>
    <w:rsid w:val="00D27F31"/>
    <w:rsid w:val="00D33585"/>
    <w:rsid w:val="00D35A92"/>
    <w:rsid w:val="00D37632"/>
    <w:rsid w:val="00D37A8F"/>
    <w:rsid w:val="00D37E62"/>
    <w:rsid w:val="00D4239C"/>
    <w:rsid w:val="00D42401"/>
    <w:rsid w:val="00D4288C"/>
    <w:rsid w:val="00D428BF"/>
    <w:rsid w:val="00D44034"/>
    <w:rsid w:val="00D447FD"/>
    <w:rsid w:val="00D457CB"/>
    <w:rsid w:val="00D464DC"/>
    <w:rsid w:val="00D500B8"/>
    <w:rsid w:val="00D522C4"/>
    <w:rsid w:val="00D55DD7"/>
    <w:rsid w:val="00D57071"/>
    <w:rsid w:val="00D617CC"/>
    <w:rsid w:val="00D65288"/>
    <w:rsid w:val="00D653BA"/>
    <w:rsid w:val="00D714AA"/>
    <w:rsid w:val="00D7207C"/>
    <w:rsid w:val="00D725AA"/>
    <w:rsid w:val="00D7321E"/>
    <w:rsid w:val="00D73877"/>
    <w:rsid w:val="00D76D96"/>
    <w:rsid w:val="00D8347B"/>
    <w:rsid w:val="00D843E9"/>
    <w:rsid w:val="00D849FA"/>
    <w:rsid w:val="00D86CC1"/>
    <w:rsid w:val="00D91BEA"/>
    <w:rsid w:val="00D92F18"/>
    <w:rsid w:val="00D93689"/>
    <w:rsid w:val="00D95D15"/>
    <w:rsid w:val="00D95D6C"/>
    <w:rsid w:val="00D972D3"/>
    <w:rsid w:val="00DA2289"/>
    <w:rsid w:val="00DA3B82"/>
    <w:rsid w:val="00DA568D"/>
    <w:rsid w:val="00DA64C2"/>
    <w:rsid w:val="00DB10B1"/>
    <w:rsid w:val="00DB1AE1"/>
    <w:rsid w:val="00DB4A5D"/>
    <w:rsid w:val="00DB7081"/>
    <w:rsid w:val="00DC0053"/>
    <w:rsid w:val="00DC1FA2"/>
    <w:rsid w:val="00DC2288"/>
    <w:rsid w:val="00DC5130"/>
    <w:rsid w:val="00DD10A0"/>
    <w:rsid w:val="00DD25E0"/>
    <w:rsid w:val="00DD4162"/>
    <w:rsid w:val="00DD77C9"/>
    <w:rsid w:val="00DE1DB5"/>
    <w:rsid w:val="00DE6909"/>
    <w:rsid w:val="00DE6B62"/>
    <w:rsid w:val="00DF2D79"/>
    <w:rsid w:val="00DF3091"/>
    <w:rsid w:val="00DF4587"/>
    <w:rsid w:val="00DF7B0A"/>
    <w:rsid w:val="00E0322E"/>
    <w:rsid w:val="00E03623"/>
    <w:rsid w:val="00E12A49"/>
    <w:rsid w:val="00E13126"/>
    <w:rsid w:val="00E140F7"/>
    <w:rsid w:val="00E142C9"/>
    <w:rsid w:val="00E17190"/>
    <w:rsid w:val="00E17433"/>
    <w:rsid w:val="00E17A05"/>
    <w:rsid w:val="00E20625"/>
    <w:rsid w:val="00E20782"/>
    <w:rsid w:val="00E218AE"/>
    <w:rsid w:val="00E230F8"/>
    <w:rsid w:val="00E23A84"/>
    <w:rsid w:val="00E24A83"/>
    <w:rsid w:val="00E2531A"/>
    <w:rsid w:val="00E2686D"/>
    <w:rsid w:val="00E31759"/>
    <w:rsid w:val="00E336BF"/>
    <w:rsid w:val="00E34CBC"/>
    <w:rsid w:val="00E36E05"/>
    <w:rsid w:val="00E37802"/>
    <w:rsid w:val="00E40C3A"/>
    <w:rsid w:val="00E41F8B"/>
    <w:rsid w:val="00E42B7B"/>
    <w:rsid w:val="00E44F50"/>
    <w:rsid w:val="00E46537"/>
    <w:rsid w:val="00E51A7C"/>
    <w:rsid w:val="00E53BF6"/>
    <w:rsid w:val="00E54A75"/>
    <w:rsid w:val="00E56522"/>
    <w:rsid w:val="00E57B1A"/>
    <w:rsid w:val="00E619FF"/>
    <w:rsid w:val="00E61C76"/>
    <w:rsid w:val="00E635B8"/>
    <w:rsid w:val="00E637C7"/>
    <w:rsid w:val="00E63801"/>
    <w:rsid w:val="00E64C67"/>
    <w:rsid w:val="00E667C7"/>
    <w:rsid w:val="00E66BC4"/>
    <w:rsid w:val="00E67178"/>
    <w:rsid w:val="00E677F4"/>
    <w:rsid w:val="00E70FA7"/>
    <w:rsid w:val="00E71628"/>
    <w:rsid w:val="00E73182"/>
    <w:rsid w:val="00E74DD6"/>
    <w:rsid w:val="00E74E46"/>
    <w:rsid w:val="00E75033"/>
    <w:rsid w:val="00E75E2D"/>
    <w:rsid w:val="00E813B8"/>
    <w:rsid w:val="00E8232D"/>
    <w:rsid w:val="00E84F2B"/>
    <w:rsid w:val="00E85026"/>
    <w:rsid w:val="00E91E0E"/>
    <w:rsid w:val="00E91E8A"/>
    <w:rsid w:val="00E92186"/>
    <w:rsid w:val="00E922B2"/>
    <w:rsid w:val="00E924F2"/>
    <w:rsid w:val="00E93D29"/>
    <w:rsid w:val="00E953C4"/>
    <w:rsid w:val="00E95ED2"/>
    <w:rsid w:val="00E97538"/>
    <w:rsid w:val="00E97A61"/>
    <w:rsid w:val="00EA484F"/>
    <w:rsid w:val="00EA5348"/>
    <w:rsid w:val="00EA57FE"/>
    <w:rsid w:val="00EA5931"/>
    <w:rsid w:val="00EA5C47"/>
    <w:rsid w:val="00EA61FE"/>
    <w:rsid w:val="00EA7959"/>
    <w:rsid w:val="00EB06A6"/>
    <w:rsid w:val="00EB0F9A"/>
    <w:rsid w:val="00EB2AB0"/>
    <w:rsid w:val="00EB48D4"/>
    <w:rsid w:val="00EB7932"/>
    <w:rsid w:val="00EC1FA5"/>
    <w:rsid w:val="00EC26C2"/>
    <w:rsid w:val="00EC2A36"/>
    <w:rsid w:val="00EC2B2B"/>
    <w:rsid w:val="00EC32BD"/>
    <w:rsid w:val="00EC4869"/>
    <w:rsid w:val="00EC4908"/>
    <w:rsid w:val="00EC61AC"/>
    <w:rsid w:val="00EC7F3D"/>
    <w:rsid w:val="00ED3B93"/>
    <w:rsid w:val="00ED48BC"/>
    <w:rsid w:val="00ED57C5"/>
    <w:rsid w:val="00ED6C9B"/>
    <w:rsid w:val="00ED7BBE"/>
    <w:rsid w:val="00EE0910"/>
    <w:rsid w:val="00EE0FF6"/>
    <w:rsid w:val="00EE4751"/>
    <w:rsid w:val="00EE4EF5"/>
    <w:rsid w:val="00EF0814"/>
    <w:rsid w:val="00EF284C"/>
    <w:rsid w:val="00EF3056"/>
    <w:rsid w:val="00EF506F"/>
    <w:rsid w:val="00F0206B"/>
    <w:rsid w:val="00F05883"/>
    <w:rsid w:val="00F065B9"/>
    <w:rsid w:val="00F06A31"/>
    <w:rsid w:val="00F072BF"/>
    <w:rsid w:val="00F07EF1"/>
    <w:rsid w:val="00F11A99"/>
    <w:rsid w:val="00F12F65"/>
    <w:rsid w:val="00F1534C"/>
    <w:rsid w:val="00F17BEB"/>
    <w:rsid w:val="00F2123E"/>
    <w:rsid w:val="00F21966"/>
    <w:rsid w:val="00F30957"/>
    <w:rsid w:val="00F31A3D"/>
    <w:rsid w:val="00F32E7B"/>
    <w:rsid w:val="00F34052"/>
    <w:rsid w:val="00F35566"/>
    <w:rsid w:val="00F35BD9"/>
    <w:rsid w:val="00F40897"/>
    <w:rsid w:val="00F44277"/>
    <w:rsid w:val="00F46117"/>
    <w:rsid w:val="00F46625"/>
    <w:rsid w:val="00F4778E"/>
    <w:rsid w:val="00F50B4D"/>
    <w:rsid w:val="00F53E19"/>
    <w:rsid w:val="00F55279"/>
    <w:rsid w:val="00F60BD0"/>
    <w:rsid w:val="00F67B46"/>
    <w:rsid w:val="00F724D7"/>
    <w:rsid w:val="00F73201"/>
    <w:rsid w:val="00F735FC"/>
    <w:rsid w:val="00F757D5"/>
    <w:rsid w:val="00F76390"/>
    <w:rsid w:val="00F76669"/>
    <w:rsid w:val="00F80679"/>
    <w:rsid w:val="00F8242B"/>
    <w:rsid w:val="00F843FF"/>
    <w:rsid w:val="00F8455A"/>
    <w:rsid w:val="00F8572B"/>
    <w:rsid w:val="00F93757"/>
    <w:rsid w:val="00F94678"/>
    <w:rsid w:val="00F9690A"/>
    <w:rsid w:val="00F9709B"/>
    <w:rsid w:val="00F9777C"/>
    <w:rsid w:val="00F97C68"/>
    <w:rsid w:val="00FA29E3"/>
    <w:rsid w:val="00FA405B"/>
    <w:rsid w:val="00FA4C47"/>
    <w:rsid w:val="00FA5CC0"/>
    <w:rsid w:val="00FA6525"/>
    <w:rsid w:val="00FA7E91"/>
    <w:rsid w:val="00FB43EA"/>
    <w:rsid w:val="00FC1926"/>
    <w:rsid w:val="00FC2210"/>
    <w:rsid w:val="00FC3918"/>
    <w:rsid w:val="00FC6B5D"/>
    <w:rsid w:val="00FC7377"/>
    <w:rsid w:val="00FD4BCC"/>
    <w:rsid w:val="00FD4F65"/>
    <w:rsid w:val="00FD5EDE"/>
    <w:rsid w:val="00FE1687"/>
    <w:rsid w:val="00FE3DC9"/>
    <w:rsid w:val="00FE40D5"/>
    <w:rsid w:val="00FE6960"/>
    <w:rsid w:val="00FF162D"/>
    <w:rsid w:val="00FF60E3"/>
    <w:rsid w:val="00FF7843"/>
    <w:rsid w:val="53BFDC24"/>
    <w:rsid w:val="7B5653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B89D"/>
  <w15:chartTrackingRefBased/>
  <w15:docId w15:val="{42DCFC46-515C-4B26-B489-DC1084DB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E0910"/>
    <w:rPr>
      <w:rFonts w:ascii="Calibri" w:eastAsia="Calibri" w:hAnsi="Calibri" w:cs="Calibri"/>
      <w:lang w:eastAsia="et-EE"/>
    </w:rPr>
  </w:style>
  <w:style w:type="paragraph" w:styleId="Pealkiri1">
    <w:name w:val="heading 1"/>
    <w:basedOn w:val="Normaallaad"/>
    <w:link w:val="Pealkiri1Mrk"/>
    <w:uiPriority w:val="9"/>
    <w:qFormat/>
    <w:rsid w:val="008343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Puce,Recommendation,List Paragraph1,List Paragraph11,L,Listaszerű bekezdés1,List Paragraph à moi,Kolorowa lista — akcent 11,Numerowanie,Dot pt,F5 List Paragraph,List Paragraph (numbered (a)),References,WB List Paragraph,Indicator Text"/>
    <w:basedOn w:val="Normaallaad"/>
    <w:link w:val="LoendilikMrk"/>
    <w:uiPriority w:val="34"/>
    <w:qFormat/>
    <w:rsid w:val="00A61891"/>
    <w:pPr>
      <w:ind w:left="720"/>
      <w:contextualSpacing/>
    </w:pPr>
  </w:style>
  <w:style w:type="character" w:customStyle="1" w:styleId="LoendilikMrk">
    <w:name w:val="Loendi lõik Märk"/>
    <w:aliases w:val="Puce Märk,Recommendation Märk,List Paragraph1 Märk,List Paragraph11 Märk,L Märk,Listaszerű bekezdés1 Märk,List Paragraph à moi Märk,Kolorowa lista — akcent 11 Märk,Numerowanie Märk,Dot pt Märk,F5 List Paragraph Märk,References Märk"/>
    <w:link w:val="Loendilik"/>
    <w:uiPriority w:val="34"/>
    <w:qFormat/>
    <w:locked/>
    <w:rsid w:val="00A61891"/>
    <w:rPr>
      <w:rFonts w:ascii="Calibri" w:eastAsia="Calibri" w:hAnsi="Calibri" w:cs="Calibri"/>
      <w:lang w:eastAsia="et-EE"/>
    </w:rPr>
  </w:style>
  <w:style w:type="paragraph" w:styleId="Jalus">
    <w:name w:val="footer"/>
    <w:basedOn w:val="Normaallaad"/>
    <w:link w:val="JalusMrk"/>
    <w:uiPriority w:val="99"/>
    <w:unhideWhenUsed/>
    <w:rsid w:val="00C32068"/>
    <w:pPr>
      <w:tabs>
        <w:tab w:val="center" w:pos="4536"/>
        <w:tab w:val="right" w:pos="9072"/>
      </w:tabs>
      <w:spacing w:after="0" w:line="240" w:lineRule="auto"/>
    </w:pPr>
  </w:style>
  <w:style w:type="character" w:customStyle="1" w:styleId="JalusMrk">
    <w:name w:val="Jalus Märk"/>
    <w:basedOn w:val="Liguvaikefont"/>
    <w:link w:val="Jalus"/>
    <w:uiPriority w:val="99"/>
    <w:rsid w:val="00C32068"/>
    <w:rPr>
      <w:rFonts w:ascii="Calibri" w:eastAsia="Calibri" w:hAnsi="Calibri" w:cs="Calibri"/>
      <w:lang w:eastAsia="et-EE"/>
    </w:rPr>
  </w:style>
  <w:style w:type="character" w:styleId="Hperlink">
    <w:name w:val="Hyperlink"/>
    <w:uiPriority w:val="99"/>
    <w:rsid w:val="00C32068"/>
    <w:rPr>
      <w:color w:val="0000FF"/>
      <w:u w:val="single"/>
    </w:rPr>
  </w:style>
  <w:style w:type="paragraph" w:styleId="Allmrkusetekst">
    <w:name w:val="footnote text"/>
    <w:aliases w:val="Allmärkuse tekst Märk1,Allmärkuse tekst Märk Märk1,Märk Märk Märk Märk,Märk Märk1 Märk,Märk Märk Märk1,Märk Märk2,Märk Märk Märk,Märk Märk1,Märk Märk,Märk"/>
    <w:basedOn w:val="Normaallaad"/>
    <w:link w:val="AllmrkusetekstMrk"/>
    <w:uiPriority w:val="99"/>
    <w:unhideWhenUsed/>
    <w:rsid w:val="00C32068"/>
    <w:pPr>
      <w:spacing w:after="0" w:line="240" w:lineRule="auto"/>
      <w:ind w:left="720" w:hanging="720"/>
      <w:jc w:val="both"/>
    </w:pPr>
    <w:rPr>
      <w:rFonts w:ascii="Times New Roman" w:eastAsiaTheme="minorHAnsi" w:hAnsi="Times New Roman" w:cs="Times New Roman"/>
      <w:sz w:val="20"/>
      <w:szCs w:val="20"/>
      <w:lang w:eastAsia="en-US"/>
    </w:rPr>
  </w:style>
  <w:style w:type="character" w:customStyle="1" w:styleId="AllmrkusetekstMrk">
    <w:name w:val="Allmärkuse tekst Märk"/>
    <w:aliases w:val="Allmärkuse tekst Märk1 Märk,Allmärkuse tekst Märk Märk1 Märk,Märk Märk Märk Märk Märk,Märk Märk1 Märk Märk,Märk Märk Märk1 Märk,Märk Märk2 Märk,Märk Märk Märk Märk1,Märk Märk1 Märk1,Märk Märk Märk2,Märk Märk3"/>
    <w:basedOn w:val="Liguvaikefont"/>
    <w:link w:val="Allmrkusetekst"/>
    <w:uiPriority w:val="99"/>
    <w:rsid w:val="00C32068"/>
    <w:rPr>
      <w:rFonts w:ascii="Times New Roman" w:hAnsi="Times New Roman" w:cs="Times New Roman"/>
      <w:sz w:val="20"/>
      <w:szCs w:val="20"/>
    </w:rPr>
  </w:style>
  <w:style w:type="character" w:styleId="Allmrkuseviide">
    <w:name w:val="footnote reference"/>
    <w:basedOn w:val="Liguvaikefont"/>
    <w:uiPriority w:val="99"/>
    <w:semiHidden/>
    <w:unhideWhenUsed/>
    <w:rsid w:val="00C32068"/>
    <w:rPr>
      <w:shd w:val="clear" w:color="auto" w:fill="auto"/>
      <w:vertAlign w:val="superscript"/>
    </w:rPr>
  </w:style>
  <w:style w:type="character" w:customStyle="1" w:styleId="normaltextrun">
    <w:name w:val="normaltextrun"/>
    <w:basedOn w:val="Liguvaikefont"/>
    <w:rsid w:val="00C32068"/>
  </w:style>
  <w:style w:type="paragraph" w:customStyle="1" w:styleId="Point1">
    <w:name w:val="Point 1"/>
    <w:basedOn w:val="Normaallaad"/>
    <w:rsid w:val="00C32068"/>
    <w:pPr>
      <w:spacing w:before="120" w:after="120" w:line="240" w:lineRule="auto"/>
      <w:ind w:left="1417" w:hanging="567"/>
      <w:jc w:val="both"/>
    </w:pPr>
    <w:rPr>
      <w:rFonts w:ascii="Times New Roman" w:eastAsiaTheme="minorHAnsi" w:hAnsi="Times New Roman" w:cs="Times New Roman"/>
      <w:sz w:val="24"/>
      <w:lang w:eastAsia="en-US"/>
    </w:rPr>
  </w:style>
  <w:style w:type="paragraph" w:customStyle="1" w:styleId="Normaallaad1">
    <w:name w:val="Normaallaad1"/>
    <w:basedOn w:val="Normaallaad"/>
    <w:rsid w:val="00C32068"/>
    <w:pPr>
      <w:spacing w:before="100" w:beforeAutospacing="1" w:after="100" w:afterAutospacing="1" w:line="240" w:lineRule="auto"/>
    </w:pPr>
    <w:rPr>
      <w:rFonts w:ascii="Times New Roman" w:eastAsia="Times New Roman" w:hAnsi="Times New Roman" w:cs="Times New Roman"/>
      <w:sz w:val="24"/>
      <w:szCs w:val="24"/>
    </w:rPr>
  </w:style>
  <w:style w:type="paragraph" w:styleId="Kehatekst">
    <w:name w:val="Body Text"/>
    <w:aliases w:val="Body,Tekst,by,Body Text Char"/>
    <w:basedOn w:val="Normaallaad"/>
    <w:link w:val="KehatekstMrk"/>
    <w:uiPriority w:val="99"/>
    <w:rsid w:val="00C32068"/>
    <w:pPr>
      <w:spacing w:after="0" w:line="240" w:lineRule="auto"/>
      <w:jc w:val="both"/>
    </w:pPr>
    <w:rPr>
      <w:rFonts w:ascii="Times New Roman" w:eastAsia="Times New Roman" w:hAnsi="Times New Roman" w:cs="Times New Roman"/>
      <w:noProof/>
      <w:sz w:val="24"/>
      <w:szCs w:val="24"/>
      <w:lang w:eastAsia="en-US"/>
    </w:rPr>
  </w:style>
  <w:style w:type="character" w:customStyle="1" w:styleId="KehatekstMrk">
    <w:name w:val="Kehatekst Märk"/>
    <w:aliases w:val="Body Märk,Tekst Märk,by Märk,Body Text Char Märk"/>
    <w:basedOn w:val="Liguvaikefont"/>
    <w:link w:val="Kehatekst"/>
    <w:uiPriority w:val="99"/>
    <w:rsid w:val="00C32068"/>
    <w:rPr>
      <w:rFonts w:ascii="Times New Roman" w:eastAsia="Times New Roman" w:hAnsi="Times New Roman" w:cs="Times New Roman"/>
      <w:noProof/>
      <w:sz w:val="24"/>
      <w:szCs w:val="24"/>
    </w:rPr>
  </w:style>
  <w:style w:type="character" w:styleId="Klastatudhperlink">
    <w:name w:val="FollowedHyperlink"/>
    <w:basedOn w:val="Liguvaikefont"/>
    <w:uiPriority w:val="99"/>
    <w:semiHidden/>
    <w:unhideWhenUsed/>
    <w:rsid w:val="003B0DB4"/>
    <w:rPr>
      <w:color w:val="954F72" w:themeColor="followedHyperlink"/>
      <w:u w:val="single"/>
    </w:rPr>
  </w:style>
  <w:style w:type="character" w:styleId="Lahendamatamainimine">
    <w:name w:val="Unresolved Mention"/>
    <w:basedOn w:val="Liguvaikefont"/>
    <w:uiPriority w:val="99"/>
    <w:semiHidden/>
    <w:unhideWhenUsed/>
    <w:rsid w:val="00AC7EAE"/>
    <w:rPr>
      <w:color w:val="605E5C"/>
      <w:shd w:val="clear" w:color="auto" w:fill="E1DFDD"/>
    </w:rPr>
  </w:style>
  <w:style w:type="character" w:styleId="Kommentaariviide">
    <w:name w:val="annotation reference"/>
    <w:basedOn w:val="Liguvaikefont"/>
    <w:uiPriority w:val="99"/>
    <w:semiHidden/>
    <w:unhideWhenUsed/>
    <w:rsid w:val="00A8254B"/>
    <w:rPr>
      <w:sz w:val="16"/>
      <w:szCs w:val="16"/>
    </w:rPr>
  </w:style>
  <w:style w:type="paragraph" w:styleId="Kommentaaritekst">
    <w:name w:val="annotation text"/>
    <w:basedOn w:val="Normaallaad"/>
    <w:link w:val="KommentaaritekstMrk"/>
    <w:uiPriority w:val="99"/>
    <w:unhideWhenUsed/>
    <w:rsid w:val="00A8254B"/>
    <w:pPr>
      <w:spacing w:line="240" w:lineRule="auto"/>
    </w:pPr>
    <w:rPr>
      <w:sz w:val="20"/>
      <w:szCs w:val="20"/>
    </w:rPr>
  </w:style>
  <w:style w:type="character" w:customStyle="1" w:styleId="KommentaaritekstMrk">
    <w:name w:val="Kommentaari tekst Märk"/>
    <w:basedOn w:val="Liguvaikefont"/>
    <w:link w:val="Kommentaaritekst"/>
    <w:uiPriority w:val="99"/>
    <w:rsid w:val="00A8254B"/>
    <w:rPr>
      <w:rFonts w:ascii="Calibri" w:eastAsia="Calibri" w:hAnsi="Calibri" w:cs="Calibri"/>
      <w:sz w:val="20"/>
      <w:szCs w:val="20"/>
      <w:lang w:eastAsia="et-EE"/>
    </w:rPr>
  </w:style>
  <w:style w:type="paragraph" w:styleId="Kommentaariteema">
    <w:name w:val="annotation subject"/>
    <w:basedOn w:val="Kommentaaritekst"/>
    <w:next w:val="Kommentaaritekst"/>
    <w:link w:val="KommentaariteemaMrk"/>
    <w:uiPriority w:val="99"/>
    <w:semiHidden/>
    <w:unhideWhenUsed/>
    <w:rsid w:val="00A8254B"/>
    <w:rPr>
      <w:b/>
      <w:bCs/>
    </w:rPr>
  </w:style>
  <w:style w:type="character" w:customStyle="1" w:styleId="KommentaariteemaMrk">
    <w:name w:val="Kommentaari teema Märk"/>
    <w:basedOn w:val="KommentaaritekstMrk"/>
    <w:link w:val="Kommentaariteema"/>
    <w:uiPriority w:val="99"/>
    <w:semiHidden/>
    <w:rsid w:val="00A8254B"/>
    <w:rPr>
      <w:rFonts w:ascii="Calibri" w:eastAsia="Calibri" w:hAnsi="Calibri" w:cs="Calibri"/>
      <w:b/>
      <w:bCs/>
      <w:sz w:val="20"/>
      <w:szCs w:val="20"/>
      <w:lang w:eastAsia="et-EE"/>
    </w:rPr>
  </w:style>
  <w:style w:type="paragraph" w:styleId="Jutumullitekst">
    <w:name w:val="Balloon Text"/>
    <w:basedOn w:val="Normaallaad"/>
    <w:link w:val="JutumullitekstMrk"/>
    <w:uiPriority w:val="99"/>
    <w:semiHidden/>
    <w:unhideWhenUsed/>
    <w:rsid w:val="00A8254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8254B"/>
    <w:rPr>
      <w:rFonts w:ascii="Segoe UI" w:eastAsia="Calibri" w:hAnsi="Segoe UI" w:cs="Segoe UI"/>
      <w:sz w:val="18"/>
      <w:szCs w:val="18"/>
      <w:lang w:eastAsia="et-EE"/>
    </w:rPr>
  </w:style>
  <w:style w:type="paragraph" w:styleId="Pis">
    <w:name w:val="header"/>
    <w:basedOn w:val="Normaallaad"/>
    <w:link w:val="PisMrk"/>
    <w:uiPriority w:val="99"/>
    <w:unhideWhenUsed/>
    <w:rsid w:val="009453FD"/>
    <w:pPr>
      <w:tabs>
        <w:tab w:val="center" w:pos="4536"/>
        <w:tab w:val="right" w:pos="9072"/>
      </w:tabs>
      <w:spacing w:after="0" w:line="240" w:lineRule="auto"/>
    </w:pPr>
  </w:style>
  <w:style w:type="character" w:customStyle="1" w:styleId="PisMrk">
    <w:name w:val="Päis Märk"/>
    <w:basedOn w:val="Liguvaikefont"/>
    <w:link w:val="Pis"/>
    <w:uiPriority w:val="99"/>
    <w:rsid w:val="009453FD"/>
    <w:rPr>
      <w:rFonts w:ascii="Calibri" w:eastAsia="Calibri" w:hAnsi="Calibri" w:cs="Calibri"/>
      <w:lang w:eastAsia="et-EE"/>
    </w:rPr>
  </w:style>
  <w:style w:type="paragraph" w:styleId="Redaktsioon">
    <w:name w:val="Revision"/>
    <w:hidden/>
    <w:uiPriority w:val="99"/>
    <w:semiHidden/>
    <w:rsid w:val="000C40BA"/>
    <w:pPr>
      <w:spacing w:after="0" w:line="240" w:lineRule="auto"/>
    </w:pPr>
    <w:rPr>
      <w:rFonts w:ascii="Calibri" w:eastAsia="Calibri" w:hAnsi="Calibri" w:cs="Calibri"/>
      <w:lang w:eastAsia="et-EE"/>
    </w:rPr>
  </w:style>
  <w:style w:type="paragraph" w:customStyle="1" w:styleId="Default">
    <w:name w:val="Default"/>
    <w:rsid w:val="003C16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nualConsidrant">
    <w:name w:val="Manual Considérant"/>
    <w:basedOn w:val="Normaallaad"/>
    <w:rsid w:val="00BA571F"/>
    <w:pPr>
      <w:spacing w:before="120" w:after="120" w:line="240" w:lineRule="auto"/>
      <w:ind w:left="709" w:hanging="709"/>
      <w:jc w:val="both"/>
    </w:pPr>
    <w:rPr>
      <w:rFonts w:ascii="Times New Roman" w:eastAsiaTheme="minorHAnsi" w:hAnsi="Times New Roman" w:cs="Times New Roman"/>
      <w:sz w:val="24"/>
      <w:lang w:eastAsia="en-US"/>
    </w:rPr>
  </w:style>
  <w:style w:type="character" w:customStyle="1" w:styleId="jlqj4b">
    <w:name w:val="jlqj4b"/>
    <w:basedOn w:val="Liguvaikefont"/>
    <w:rsid w:val="000B33B8"/>
  </w:style>
  <w:style w:type="paragraph" w:customStyle="1" w:styleId="pf0">
    <w:name w:val="pf0"/>
    <w:basedOn w:val="Normaallaad"/>
    <w:rsid w:val="00A66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Liguvaikefont"/>
    <w:rsid w:val="00A66C9D"/>
    <w:rPr>
      <w:rFonts w:ascii="Segoe UI" w:hAnsi="Segoe UI" w:cs="Segoe UI" w:hint="default"/>
      <w:sz w:val="18"/>
      <w:szCs w:val="18"/>
    </w:rPr>
  </w:style>
  <w:style w:type="character" w:customStyle="1" w:styleId="footnotereference">
    <w:name w:val="footnotereference"/>
    <w:basedOn w:val="Liguvaikefont"/>
    <w:rsid w:val="00FD4BCC"/>
  </w:style>
  <w:style w:type="paragraph" w:customStyle="1" w:styleId="ManualNumPar1">
    <w:name w:val="Manual NumPar 1"/>
    <w:basedOn w:val="Normaallaad"/>
    <w:next w:val="Normaallaad"/>
    <w:rsid w:val="00F97C68"/>
    <w:pPr>
      <w:spacing w:before="120" w:after="120" w:line="240" w:lineRule="auto"/>
      <w:ind w:left="850" w:hanging="850"/>
      <w:jc w:val="both"/>
    </w:pPr>
    <w:rPr>
      <w:rFonts w:ascii="Times New Roman" w:eastAsiaTheme="minorHAnsi" w:hAnsi="Times New Roman" w:cs="Times New Roman"/>
      <w:sz w:val="24"/>
      <w:lang w:eastAsia="en-US"/>
    </w:rPr>
  </w:style>
  <w:style w:type="paragraph" w:styleId="Lpumrkusetekst">
    <w:name w:val="endnote text"/>
    <w:basedOn w:val="Normaallaad"/>
    <w:link w:val="LpumrkusetekstMrk"/>
    <w:uiPriority w:val="99"/>
    <w:semiHidden/>
    <w:unhideWhenUsed/>
    <w:rsid w:val="00841C9C"/>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841C9C"/>
    <w:rPr>
      <w:rFonts w:ascii="Calibri" w:eastAsia="Calibri" w:hAnsi="Calibri" w:cs="Calibri"/>
      <w:sz w:val="20"/>
      <w:szCs w:val="20"/>
      <w:lang w:eastAsia="et-EE"/>
    </w:rPr>
  </w:style>
  <w:style w:type="character" w:styleId="Lpumrkuseviide">
    <w:name w:val="endnote reference"/>
    <w:basedOn w:val="Liguvaikefont"/>
    <w:uiPriority w:val="99"/>
    <w:semiHidden/>
    <w:unhideWhenUsed/>
    <w:rsid w:val="00841C9C"/>
    <w:rPr>
      <w:vertAlign w:val="superscript"/>
    </w:rPr>
  </w:style>
  <w:style w:type="character" w:customStyle="1" w:styleId="Pealkiri1Mrk">
    <w:name w:val="Pealkiri 1 Märk"/>
    <w:basedOn w:val="Liguvaikefont"/>
    <w:link w:val="Pealkiri1"/>
    <w:uiPriority w:val="9"/>
    <w:rsid w:val="00834363"/>
    <w:rPr>
      <w:rFonts w:ascii="Times New Roman" w:eastAsia="Times New Roman" w:hAnsi="Times New Roman" w:cs="Times New Roman"/>
      <w:b/>
      <w:bCs/>
      <w:kern w:val="36"/>
      <w:sz w:val="48"/>
      <w:szCs w:val="4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5926">
      <w:bodyDiv w:val="1"/>
      <w:marLeft w:val="0"/>
      <w:marRight w:val="0"/>
      <w:marTop w:val="0"/>
      <w:marBottom w:val="0"/>
      <w:divBdr>
        <w:top w:val="none" w:sz="0" w:space="0" w:color="auto"/>
        <w:left w:val="none" w:sz="0" w:space="0" w:color="auto"/>
        <w:bottom w:val="none" w:sz="0" w:space="0" w:color="auto"/>
        <w:right w:val="none" w:sz="0" w:space="0" w:color="auto"/>
      </w:divBdr>
    </w:div>
    <w:div w:id="229733852">
      <w:bodyDiv w:val="1"/>
      <w:marLeft w:val="0"/>
      <w:marRight w:val="0"/>
      <w:marTop w:val="0"/>
      <w:marBottom w:val="0"/>
      <w:divBdr>
        <w:top w:val="none" w:sz="0" w:space="0" w:color="auto"/>
        <w:left w:val="none" w:sz="0" w:space="0" w:color="auto"/>
        <w:bottom w:val="none" w:sz="0" w:space="0" w:color="auto"/>
        <w:right w:val="none" w:sz="0" w:space="0" w:color="auto"/>
      </w:divBdr>
    </w:div>
    <w:div w:id="383405452">
      <w:bodyDiv w:val="1"/>
      <w:marLeft w:val="0"/>
      <w:marRight w:val="0"/>
      <w:marTop w:val="0"/>
      <w:marBottom w:val="0"/>
      <w:divBdr>
        <w:top w:val="none" w:sz="0" w:space="0" w:color="auto"/>
        <w:left w:val="none" w:sz="0" w:space="0" w:color="auto"/>
        <w:bottom w:val="none" w:sz="0" w:space="0" w:color="auto"/>
        <w:right w:val="none" w:sz="0" w:space="0" w:color="auto"/>
      </w:divBdr>
    </w:div>
    <w:div w:id="806553755">
      <w:bodyDiv w:val="1"/>
      <w:marLeft w:val="0"/>
      <w:marRight w:val="0"/>
      <w:marTop w:val="0"/>
      <w:marBottom w:val="0"/>
      <w:divBdr>
        <w:top w:val="none" w:sz="0" w:space="0" w:color="auto"/>
        <w:left w:val="none" w:sz="0" w:space="0" w:color="auto"/>
        <w:bottom w:val="none" w:sz="0" w:space="0" w:color="auto"/>
        <w:right w:val="none" w:sz="0" w:space="0" w:color="auto"/>
      </w:divBdr>
    </w:div>
    <w:div w:id="858664016">
      <w:bodyDiv w:val="1"/>
      <w:marLeft w:val="0"/>
      <w:marRight w:val="0"/>
      <w:marTop w:val="0"/>
      <w:marBottom w:val="0"/>
      <w:divBdr>
        <w:top w:val="none" w:sz="0" w:space="0" w:color="auto"/>
        <w:left w:val="none" w:sz="0" w:space="0" w:color="auto"/>
        <w:bottom w:val="none" w:sz="0" w:space="0" w:color="auto"/>
        <w:right w:val="none" w:sz="0" w:space="0" w:color="auto"/>
      </w:divBdr>
    </w:div>
    <w:div w:id="862017225">
      <w:bodyDiv w:val="1"/>
      <w:marLeft w:val="0"/>
      <w:marRight w:val="0"/>
      <w:marTop w:val="0"/>
      <w:marBottom w:val="0"/>
      <w:divBdr>
        <w:top w:val="none" w:sz="0" w:space="0" w:color="auto"/>
        <w:left w:val="none" w:sz="0" w:space="0" w:color="auto"/>
        <w:bottom w:val="none" w:sz="0" w:space="0" w:color="auto"/>
        <w:right w:val="none" w:sz="0" w:space="0" w:color="auto"/>
      </w:divBdr>
    </w:div>
    <w:div w:id="970594472">
      <w:bodyDiv w:val="1"/>
      <w:marLeft w:val="0"/>
      <w:marRight w:val="0"/>
      <w:marTop w:val="0"/>
      <w:marBottom w:val="0"/>
      <w:divBdr>
        <w:top w:val="none" w:sz="0" w:space="0" w:color="auto"/>
        <w:left w:val="none" w:sz="0" w:space="0" w:color="auto"/>
        <w:bottom w:val="none" w:sz="0" w:space="0" w:color="auto"/>
        <w:right w:val="none" w:sz="0" w:space="0" w:color="auto"/>
      </w:divBdr>
    </w:div>
    <w:div w:id="998655607">
      <w:bodyDiv w:val="1"/>
      <w:marLeft w:val="0"/>
      <w:marRight w:val="0"/>
      <w:marTop w:val="0"/>
      <w:marBottom w:val="0"/>
      <w:divBdr>
        <w:top w:val="none" w:sz="0" w:space="0" w:color="auto"/>
        <w:left w:val="none" w:sz="0" w:space="0" w:color="auto"/>
        <w:bottom w:val="none" w:sz="0" w:space="0" w:color="auto"/>
        <w:right w:val="none" w:sz="0" w:space="0" w:color="auto"/>
      </w:divBdr>
    </w:div>
    <w:div w:id="1184320967">
      <w:bodyDiv w:val="1"/>
      <w:marLeft w:val="0"/>
      <w:marRight w:val="0"/>
      <w:marTop w:val="0"/>
      <w:marBottom w:val="0"/>
      <w:divBdr>
        <w:top w:val="none" w:sz="0" w:space="0" w:color="auto"/>
        <w:left w:val="none" w:sz="0" w:space="0" w:color="auto"/>
        <w:bottom w:val="none" w:sz="0" w:space="0" w:color="auto"/>
        <w:right w:val="none" w:sz="0" w:space="0" w:color="auto"/>
      </w:divBdr>
    </w:div>
    <w:div w:id="1289820163">
      <w:bodyDiv w:val="1"/>
      <w:marLeft w:val="0"/>
      <w:marRight w:val="0"/>
      <w:marTop w:val="0"/>
      <w:marBottom w:val="0"/>
      <w:divBdr>
        <w:top w:val="none" w:sz="0" w:space="0" w:color="auto"/>
        <w:left w:val="none" w:sz="0" w:space="0" w:color="auto"/>
        <w:bottom w:val="none" w:sz="0" w:space="0" w:color="auto"/>
        <w:right w:val="none" w:sz="0" w:space="0" w:color="auto"/>
      </w:divBdr>
    </w:div>
    <w:div w:id="1326011690">
      <w:bodyDiv w:val="1"/>
      <w:marLeft w:val="0"/>
      <w:marRight w:val="0"/>
      <w:marTop w:val="0"/>
      <w:marBottom w:val="0"/>
      <w:divBdr>
        <w:top w:val="none" w:sz="0" w:space="0" w:color="auto"/>
        <w:left w:val="none" w:sz="0" w:space="0" w:color="auto"/>
        <w:bottom w:val="none" w:sz="0" w:space="0" w:color="auto"/>
        <w:right w:val="none" w:sz="0" w:space="0" w:color="auto"/>
      </w:divBdr>
    </w:div>
    <w:div w:id="1520966978">
      <w:bodyDiv w:val="1"/>
      <w:marLeft w:val="0"/>
      <w:marRight w:val="0"/>
      <w:marTop w:val="0"/>
      <w:marBottom w:val="0"/>
      <w:divBdr>
        <w:top w:val="none" w:sz="0" w:space="0" w:color="auto"/>
        <w:left w:val="none" w:sz="0" w:space="0" w:color="auto"/>
        <w:bottom w:val="none" w:sz="0" w:space="0" w:color="auto"/>
        <w:right w:val="none" w:sz="0" w:space="0" w:color="auto"/>
      </w:divBdr>
    </w:div>
    <w:div w:id="1562401232">
      <w:bodyDiv w:val="1"/>
      <w:marLeft w:val="0"/>
      <w:marRight w:val="0"/>
      <w:marTop w:val="0"/>
      <w:marBottom w:val="0"/>
      <w:divBdr>
        <w:top w:val="none" w:sz="0" w:space="0" w:color="auto"/>
        <w:left w:val="none" w:sz="0" w:space="0" w:color="auto"/>
        <w:bottom w:val="none" w:sz="0" w:space="0" w:color="auto"/>
        <w:right w:val="none" w:sz="0" w:space="0" w:color="auto"/>
      </w:divBdr>
    </w:div>
    <w:div w:id="1662463258">
      <w:bodyDiv w:val="1"/>
      <w:marLeft w:val="0"/>
      <w:marRight w:val="0"/>
      <w:marTop w:val="0"/>
      <w:marBottom w:val="0"/>
      <w:divBdr>
        <w:top w:val="none" w:sz="0" w:space="0" w:color="auto"/>
        <w:left w:val="none" w:sz="0" w:space="0" w:color="auto"/>
        <w:bottom w:val="none" w:sz="0" w:space="0" w:color="auto"/>
        <w:right w:val="none" w:sz="0" w:space="0" w:color="auto"/>
      </w:divBdr>
    </w:div>
    <w:div w:id="1927573721">
      <w:bodyDiv w:val="1"/>
      <w:marLeft w:val="0"/>
      <w:marRight w:val="0"/>
      <w:marTop w:val="0"/>
      <w:marBottom w:val="0"/>
      <w:divBdr>
        <w:top w:val="none" w:sz="0" w:space="0" w:color="auto"/>
        <w:left w:val="none" w:sz="0" w:space="0" w:color="auto"/>
        <w:bottom w:val="none" w:sz="0" w:space="0" w:color="auto"/>
        <w:right w:val="none" w:sz="0" w:space="0" w:color="auto"/>
      </w:divBdr>
    </w:div>
    <w:div w:id="1978142412">
      <w:bodyDiv w:val="1"/>
      <w:marLeft w:val="0"/>
      <w:marRight w:val="0"/>
      <w:marTop w:val="0"/>
      <w:marBottom w:val="0"/>
      <w:divBdr>
        <w:top w:val="none" w:sz="0" w:space="0" w:color="auto"/>
        <w:left w:val="none" w:sz="0" w:space="0" w:color="auto"/>
        <w:bottom w:val="none" w:sz="0" w:space="0" w:color="auto"/>
        <w:right w:val="none" w:sz="0" w:space="0" w:color="auto"/>
      </w:divBdr>
    </w:div>
    <w:div w:id="20570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iigiteataja.ee/akt/13120693" TargetMode="External"/><Relationship Id="rId18" Type="http://schemas.openxmlformats.org/officeDocument/2006/relationships/hyperlink" Target="mailto:marian.juurik@mkm.e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velin.tonisson@mkm.ee" TargetMode="External"/><Relationship Id="rId7" Type="http://schemas.openxmlformats.org/officeDocument/2006/relationships/styles" Target="styles.xml"/><Relationship Id="rId12" Type="http://schemas.openxmlformats.org/officeDocument/2006/relationships/hyperlink" Target="https://eur-lex.europa.eu/legal-content/ET/TXT/HTML/?uri=CELEX:52022PC0453" TargetMode="External"/><Relationship Id="rId17" Type="http://schemas.openxmlformats.org/officeDocument/2006/relationships/hyperlink" Target="mailto:risto.jogi@mkm.e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aia.laanemets-ester@mkm.ee" TargetMode="External"/><Relationship Id="rId20" Type="http://schemas.openxmlformats.org/officeDocument/2006/relationships/hyperlink" Target="mailto:ingel.pilviste@mkm.e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liis.tonismaa@mkm.ee" TargetMode="External"/><Relationship Id="rId23" Type="http://schemas.openxmlformats.org/officeDocument/2006/relationships/hyperlink" Target="mailto:Sandra.sarav@mkm.ee" TargetMode="External"/><Relationship Id="rId10" Type="http://schemas.openxmlformats.org/officeDocument/2006/relationships/footnotes" Target="footnotes.xml"/><Relationship Id="rId19" Type="http://schemas.openxmlformats.org/officeDocument/2006/relationships/hyperlink" Target="mailto:mario.lambing@mkm.e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ili.suder@mkm.ee" TargetMode="External"/><Relationship Id="rId22" Type="http://schemas.openxmlformats.org/officeDocument/2006/relationships/hyperlink" Target="mailto:ulla.saar@mkm.e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tja.ee/ariklient/ettevotlus/vastutustundliku-ettevotluse-kontaktpunkt" TargetMode="External"/><Relationship Id="rId3" Type="http://schemas.openxmlformats.org/officeDocument/2006/relationships/hyperlink" Target="https://www.kriminaalpoliitika.ee/kuritegevus2022/inimkaubandus/" TargetMode="External"/><Relationship Id="rId7" Type="http://schemas.openxmlformats.org/officeDocument/2006/relationships/hyperlink" Target="https://www.consilium.europa.eu/et/press/press-releases/2022/12/01/council-adopts-position-on-due-diligence-rules-for-large-companies/" TargetMode="External"/><Relationship Id="rId2" Type="http://schemas.openxmlformats.org/officeDocument/2006/relationships/hyperlink" Target="https://webgate.ec.europa.eu/icsms/?locale=et" TargetMode="External"/><Relationship Id="rId1" Type="http://schemas.openxmlformats.org/officeDocument/2006/relationships/hyperlink" Target="https://www.dol.gov/sites/dolgov/files/ILAB/child_labor_reports/tda2021/2022-TVPRA-List-of-Goods-v3.pdf" TargetMode="External"/><Relationship Id="rId6" Type="http://schemas.openxmlformats.org/officeDocument/2006/relationships/hyperlink" Target="https://policy.trade.ec.europa.eu/development-and-sustainability/conflict-minerals-regulation/regulation-explained_en" TargetMode="External"/><Relationship Id="rId5" Type="http://schemas.openxmlformats.org/officeDocument/2006/relationships/hyperlink" Target="https://www.consilium.europa.eu/et/press/press-releases/2023/05/16/council-adopts-new-rules-to-cut-deforestation-worldwide/" TargetMode="External"/><Relationship Id="rId4" Type="http://schemas.openxmlformats.org/officeDocument/2006/relationships/hyperlink" Target="https://www.ilo.org/wcmsp5/groups/public/---ed_norm/---ipec/documents/publication/wcms_854733.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1CA168BD0281604BA5F3D962BEE69AF8" ma:contentTypeVersion="2" ma:contentTypeDescription="Loo uus dokument" ma:contentTypeScope="" ma:versionID="6334e02d7f9612fc76f78707bc273367">
  <xsd:schema xmlns:xsd="http://www.w3.org/2001/XMLSchema" xmlns:xs="http://www.w3.org/2001/XMLSchema" xmlns:p="http://schemas.microsoft.com/office/2006/metadata/properties" xmlns:ns2="aff8a95a-bdca-4bd1-9f28-df5ebd643b89" targetNamespace="http://schemas.microsoft.com/office/2006/metadata/properties" ma:root="true" ma:fieldsID="235dc4f35c81bebe9e5b61e6b7a60112" ns2:_="">
    <xsd:import namespace="aff8a95a-bdca-4bd1-9f28-df5ebd643b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HXU5DPSK444F-229164762-529</_dlc_DocId>
    <_dlc_DocIdUrl xmlns="aff8a95a-bdca-4bd1-9f28-df5ebd643b89">
      <Url>https://kontor.rik.ee/just/_layouts/15/DocIdRedir.aspx?ID=HXU5DPSK444F-229164762-529</Url>
      <Description>HXU5DPSK444F-229164762-529</Description>
    </_dlc_DocIdUrl>
  </documentManagement>
</p:properties>
</file>

<file path=customXml/itemProps1.xml><?xml version="1.0" encoding="utf-8"?>
<ds:datastoreItem xmlns:ds="http://schemas.openxmlformats.org/officeDocument/2006/customXml" ds:itemID="{4895401C-B5FE-43D1-8A08-210E08D71A95}">
  <ds:schemaRefs>
    <ds:schemaRef ds:uri="http://schemas.microsoft.com/sharepoint/events"/>
  </ds:schemaRefs>
</ds:datastoreItem>
</file>

<file path=customXml/itemProps2.xml><?xml version="1.0" encoding="utf-8"?>
<ds:datastoreItem xmlns:ds="http://schemas.openxmlformats.org/officeDocument/2006/customXml" ds:itemID="{213D6A1D-7571-442C-9CA7-1CC1349C5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F170E-A8A0-4E23-8542-2F9A9BF318CA}">
  <ds:schemaRefs>
    <ds:schemaRef ds:uri="http://schemas.openxmlformats.org/officeDocument/2006/bibliography"/>
  </ds:schemaRefs>
</ds:datastoreItem>
</file>

<file path=customXml/itemProps4.xml><?xml version="1.0" encoding="utf-8"?>
<ds:datastoreItem xmlns:ds="http://schemas.openxmlformats.org/officeDocument/2006/customXml" ds:itemID="{6E3AA427-8AA0-4050-969B-65EBA4D1BE26}">
  <ds:schemaRefs>
    <ds:schemaRef ds:uri="http://schemas.microsoft.com/sharepoint/v3/contenttype/forms"/>
  </ds:schemaRefs>
</ds:datastoreItem>
</file>

<file path=customXml/itemProps5.xml><?xml version="1.0" encoding="utf-8"?>
<ds:datastoreItem xmlns:ds="http://schemas.openxmlformats.org/officeDocument/2006/customXml" ds:itemID="{AB4C0584-32D9-4B4A-99F5-0F7D06D9D1F2}">
  <ds:schemaRefs>
    <ds:schemaRef ds:uri="http://schemas.microsoft.com/office/2006/metadata/properties"/>
    <ds:schemaRef ds:uri="http://schemas.microsoft.com/office/infopath/2007/PartnerControls"/>
    <ds:schemaRef ds:uri="aff8a95a-bdca-4bd1-9f28-df5ebd643b8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11907</Words>
  <Characters>69061</Characters>
  <Application>Microsoft Office Word</Application>
  <DocSecurity>0</DocSecurity>
  <Lines>575</Lines>
  <Paragraphs>161</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80807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 Jõeorg-Jurtšenko</dc:creator>
  <cp:keywords/>
  <dc:description/>
  <cp:lastModifiedBy>Ingel Pilviste</cp:lastModifiedBy>
  <cp:revision>3</cp:revision>
  <cp:lastPrinted>2022-05-12T14:39:00Z</cp:lastPrinted>
  <dcterms:created xsi:type="dcterms:W3CDTF">2023-09-22T09:46:00Z</dcterms:created>
  <dcterms:modified xsi:type="dcterms:W3CDTF">2023-09-22T09:48:00Z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0x0101001CA168BD0281604BA5F3D962BEE69AF8</vt:lpwstr>
  </property>
  <property fmtid="{D5CDD505-2E9C-101B-9397-08002B2CF9AE}" pid="3" name="_dlc_DocIdItemGuid">
    <vt:lpwstr>24e684f8-5feb-4626-87c4-f647155f1026</vt:lpwstr>
  </property>
</Properties>
</file>